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756" w:rsidRDefault="00E15756" w:rsidP="006E0599">
      <w:pPr>
        <w:spacing w:before="150" w:after="100" w:afterAutospacing="1"/>
        <w:rPr>
          <w:rFonts w:ascii="Verdana" w:hAnsi="Verdana"/>
          <w:b/>
          <w:sz w:val="20"/>
          <w:szCs w:val="20"/>
        </w:rPr>
      </w:pPr>
    </w:p>
    <w:p w:rsidR="00E15756" w:rsidRDefault="00E15756" w:rsidP="006E0599">
      <w:pPr>
        <w:spacing w:before="150" w:after="100" w:afterAutospacing="1"/>
        <w:rPr>
          <w:rFonts w:ascii="Verdana" w:hAnsi="Verdana"/>
          <w:b/>
          <w:sz w:val="20"/>
          <w:szCs w:val="20"/>
        </w:rPr>
      </w:pPr>
    </w:p>
    <w:p w:rsidR="00E15756" w:rsidRDefault="00E15756" w:rsidP="006E0599">
      <w:pPr>
        <w:spacing w:before="150" w:after="100" w:afterAutospacing="1"/>
        <w:rPr>
          <w:rFonts w:ascii="Verdana" w:hAnsi="Verdana"/>
          <w:b/>
          <w:sz w:val="20"/>
          <w:szCs w:val="20"/>
        </w:rPr>
      </w:pPr>
    </w:p>
    <w:p w:rsidR="00E15756" w:rsidRDefault="00E15756" w:rsidP="006E0599">
      <w:pPr>
        <w:spacing w:before="150" w:after="100" w:afterAutospacing="1"/>
        <w:rPr>
          <w:rFonts w:ascii="Verdana" w:hAnsi="Verdana"/>
          <w:b/>
          <w:sz w:val="20"/>
          <w:szCs w:val="20"/>
        </w:rPr>
      </w:pPr>
    </w:p>
    <w:p w:rsidR="00E15756" w:rsidRDefault="00E15756" w:rsidP="006E0599">
      <w:pPr>
        <w:spacing w:before="150" w:after="100" w:afterAutospacing="1"/>
        <w:rPr>
          <w:rFonts w:ascii="Verdana" w:hAnsi="Verdana"/>
          <w:b/>
          <w:sz w:val="20"/>
          <w:szCs w:val="20"/>
        </w:rPr>
      </w:pPr>
    </w:p>
    <w:p w:rsidR="00E15756" w:rsidRPr="00E15756" w:rsidRDefault="00E15756" w:rsidP="006E0599">
      <w:pPr>
        <w:spacing w:before="150" w:after="100" w:afterAutospacing="1"/>
        <w:rPr>
          <w:rFonts w:ascii="Verdana" w:hAnsi="Verdana"/>
          <w:b/>
          <w:sz w:val="96"/>
          <w:szCs w:val="96"/>
        </w:rPr>
      </w:pPr>
    </w:p>
    <w:p w:rsidR="00E15756" w:rsidRPr="00FD66C4" w:rsidRDefault="00E15756" w:rsidP="00E15756">
      <w:pPr>
        <w:spacing w:before="150" w:after="100" w:afterAutospacing="1"/>
        <w:jc w:val="center"/>
        <w:rPr>
          <w:rStyle w:val="Strong"/>
          <w:sz w:val="96"/>
          <w:szCs w:val="96"/>
        </w:rPr>
      </w:pPr>
      <w:r w:rsidRPr="00FD66C4">
        <w:rPr>
          <w:rStyle w:val="Strong"/>
          <w:sz w:val="96"/>
          <w:szCs w:val="96"/>
        </w:rPr>
        <w:t>StFX University</w:t>
      </w:r>
    </w:p>
    <w:p w:rsidR="00E15756" w:rsidRPr="00FD66C4" w:rsidRDefault="00E15756" w:rsidP="00E15756">
      <w:pPr>
        <w:spacing w:before="150" w:after="100" w:afterAutospacing="1"/>
        <w:jc w:val="center"/>
        <w:rPr>
          <w:rStyle w:val="Strong"/>
          <w:sz w:val="96"/>
          <w:szCs w:val="96"/>
        </w:rPr>
      </w:pPr>
      <w:r w:rsidRPr="00FD66C4">
        <w:rPr>
          <w:rStyle w:val="Strong"/>
          <w:sz w:val="96"/>
          <w:szCs w:val="96"/>
        </w:rPr>
        <w:t>Alcohol Policy</w:t>
      </w:r>
    </w:p>
    <w:p w:rsidR="00E15756" w:rsidRPr="00FD66C4" w:rsidRDefault="002B7734" w:rsidP="00E15756">
      <w:pPr>
        <w:spacing w:before="150" w:after="100" w:afterAutospacing="1"/>
        <w:jc w:val="center"/>
        <w:rPr>
          <w:b/>
          <w:sz w:val="32"/>
          <w:szCs w:val="32"/>
        </w:rPr>
      </w:pPr>
      <w:r w:rsidRPr="00FD66C4">
        <w:rPr>
          <w:b/>
          <w:sz w:val="32"/>
          <w:szCs w:val="32"/>
        </w:rPr>
        <w:t>March 2019</w:t>
      </w:r>
    </w:p>
    <w:p w:rsidR="00E15756" w:rsidRDefault="00E15756" w:rsidP="006E0599">
      <w:pPr>
        <w:spacing w:before="150" w:after="100" w:afterAutospacing="1"/>
        <w:rPr>
          <w:rFonts w:ascii="Verdana" w:hAnsi="Verdana"/>
          <w:b/>
          <w:sz w:val="20"/>
          <w:szCs w:val="20"/>
        </w:rPr>
      </w:pPr>
    </w:p>
    <w:p w:rsidR="00E15756" w:rsidRDefault="00E15756" w:rsidP="006E0599">
      <w:pPr>
        <w:spacing w:before="150" w:after="100" w:afterAutospacing="1"/>
        <w:rPr>
          <w:rFonts w:ascii="Verdana" w:hAnsi="Verdana"/>
          <w:b/>
          <w:sz w:val="20"/>
          <w:szCs w:val="20"/>
        </w:rPr>
      </w:pPr>
      <w:bookmarkStart w:id="0" w:name="_GoBack"/>
      <w:bookmarkEnd w:id="0"/>
    </w:p>
    <w:p w:rsidR="00E15756" w:rsidRDefault="00E15756" w:rsidP="006E0599">
      <w:pPr>
        <w:spacing w:before="150" w:after="100" w:afterAutospacing="1"/>
        <w:rPr>
          <w:rFonts w:ascii="Verdana" w:hAnsi="Verdana"/>
          <w:b/>
          <w:sz w:val="20"/>
          <w:szCs w:val="20"/>
        </w:rPr>
      </w:pPr>
    </w:p>
    <w:p w:rsidR="00E15756" w:rsidRDefault="00E15756" w:rsidP="006E0599">
      <w:pPr>
        <w:spacing w:before="150" w:after="100" w:afterAutospacing="1"/>
        <w:rPr>
          <w:rFonts w:ascii="Verdana" w:hAnsi="Verdana"/>
          <w:b/>
          <w:sz w:val="20"/>
          <w:szCs w:val="20"/>
        </w:rPr>
      </w:pPr>
    </w:p>
    <w:p w:rsidR="00E15756" w:rsidRDefault="00E15756" w:rsidP="006E0599">
      <w:pPr>
        <w:spacing w:before="150" w:after="100" w:afterAutospacing="1"/>
        <w:rPr>
          <w:rFonts w:ascii="Verdana" w:hAnsi="Verdana"/>
          <w:b/>
          <w:sz w:val="20"/>
          <w:szCs w:val="20"/>
        </w:rPr>
      </w:pPr>
    </w:p>
    <w:p w:rsidR="00E15756" w:rsidRDefault="00E15756" w:rsidP="006E0599">
      <w:pPr>
        <w:spacing w:before="150" w:after="100" w:afterAutospacing="1"/>
        <w:rPr>
          <w:rFonts w:ascii="Verdana" w:hAnsi="Verdana"/>
          <w:b/>
          <w:sz w:val="20"/>
          <w:szCs w:val="20"/>
        </w:rPr>
      </w:pPr>
    </w:p>
    <w:p w:rsidR="00E15756" w:rsidRDefault="00E15756" w:rsidP="006E0599">
      <w:pPr>
        <w:spacing w:before="150" w:after="100" w:afterAutospacing="1"/>
        <w:rPr>
          <w:rFonts w:ascii="Verdana" w:hAnsi="Verdana"/>
          <w:b/>
          <w:sz w:val="20"/>
          <w:szCs w:val="20"/>
        </w:rPr>
      </w:pPr>
    </w:p>
    <w:p w:rsidR="00E15756" w:rsidRDefault="00E15756" w:rsidP="006E0599">
      <w:pPr>
        <w:spacing w:before="150" w:after="100" w:afterAutospacing="1"/>
        <w:rPr>
          <w:rFonts w:ascii="Verdana" w:hAnsi="Verdana"/>
          <w:b/>
          <w:sz w:val="20"/>
          <w:szCs w:val="20"/>
        </w:rPr>
      </w:pPr>
    </w:p>
    <w:p w:rsidR="00E15756" w:rsidRDefault="00E15756" w:rsidP="006E0599">
      <w:pPr>
        <w:spacing w:before="150" w:after="100" w:afterAutospacing="1"/>
        <w:rPr>
          <w:rFonts w:ascii="Verdana" w:hAnsi="Verdana"/>
          <w:b/>
          <w:sz w:val="20"/>
          <w:szCs w:val="20"/>
        </w:rPr>
      </w:pPr>
    </w:p>
    <w:p w:rsidR="00E15756" w:rsidRDefault="00E15756" w:rsidP="006E0599">
      <w:pPr>
        <w:spacing w:before="150" w:after="100" w:afterAutospacing="1"/>
        <w:rPr>
          <w:rFonts w:ascii="Verdana" w:hAnsi="Verdana"/>
          <w:b/>
          <w:sz w:val="20"/>
          <w:szCs w:val="20"/>
        </w:rPr>
      </w:pPr>
    </w:p>
    <w:p w:rsidR="006F00BB" w:rsidRPr="009801FE" w:rsidRDefault="00416221" w:rsidP="006E0599">
      <w:pPr>
        <w:spacing w:before="150" w:after="100" w:afterAutospacing="1"/>
        <w:rPr>
          <w:rFonts w:ascii="Verdana" w:hAnsi="Verdana"/>
          <w:b/>
          <w:sz w:val="20"/>
          <w:szCs w:val="20"/>
        </w:rPr>
      </w:pPr>
      <w:r w:rsidRPr="009801FE">
        <w:rPr>
          <w:rFonts w:ascii="Verdana" w:hAnsi="Verdana"/>
          <w:b/>
          <w:sz w:val="20"/>
          <w:szCs w:val="20"/>
        </w:rPr>
        <w:lastRenderedPageBreak/>
        <w:t>Preamble</w:t>
      </w:r>
    </w:p>
    <w:p w:rsidR="006F00BB" w:rsidRPr="009801FE" w:rsidRDefault="00416221" w:rsidP="006E0599">
      <w:pPr>
        <w:spacing w:before="150" w:after="100" w:afterAutospacing="1"/>
        <w:rPr>
          <w:rFonts w:ascii="Verdana" w:hAnsi="Verdana"/>
          <w:sz w:val="20"/>
          <w:szCs w:val="20"/>
        </w:rPr>
      </w:pPr>
      <w:r w:rsidRPr="009801FE">
        <w:rPr>
          <w:rFonts w:ascii="Verdana" w:hAnsi="Verdana"/>
          <w:sz w:val="20"/>
          <w:szCs w:val="20"/>
        </w:rPr>
        <w:t xml:space="preserve">The philosophies and requirements outlined in this policy have been designed to create an environment in which the responsible use of alcohol is understood and promoted. This policy addresses the use of alcohol from a broad perspective, regulating the use of alcohol according to the laws of Nova Scotia and making clear the University's attitude with respect to alcohol use. </w:t>
      </w:r>
    </w:p>
    <w:p w:rsidR="006F00BB" w:rsidRPr="009801FE" w:rsidRDefault="00416221" w:rsidP="006E0599">
      <w:pPr>
        <w:spacing w:before="150" w:after="100" w:afterAutospacing="1"/>
        <w:rPr>
          <w:rFonts w:ascii="Verdana" w:hAnsi="Verdana"/>
          <w:sz w:val="20"/>
          <w:szCs w:val="20"/>
        </w:rPr>
      </w:pPr>
      <w:r w:rsidRPr="009801FE">
        <w:rPr>
          <w:rFonts w:ascii="Verdana" w:hAnsi="Verdana"/>
          <w:sz w:val="20"/>
          <w:szCs w:val="20"/>
        </w:rPr>
        <w:t xml:space="preserve">Members of the University community are expected to act responsibly in all matters relating to the service and consumption of alcoholic beverages. Further, the University encourages campus organizations and groups to provide alternatives to alcohol-related activities, such as sponsoring events where alcohol is not served. </w:t>
      </w:r>
    </w:p>
    <w:p w:rsidR="006F00BB" w:rsidRPr="009801FE" w:rsidRDefault="00416221" w:rsidP="00D205DA">
      <w:pPr>
        <w:spacing w:before="150" w:after="100" w:afterAutospacing="1"/>
        <w:rPr>
          <w:rFonts w:ascii="Verdana" w:hAnsi="Verdana"/>
          <w:sz w:val="20"/>
          <w:szCs w:val="20"/>
        </w:rPr>
      </w:pPr>
      <w:r w:rsidRPr="009801FE">
        <w:rPr>
          <w:rFonts w:ascii="Verdana" w:hAnsi="Verdana"/>
          <w:sz w:val="20"/>
          <w:szCs w:val="20"/>
        </w:rPr>
        <w:t xml:space="preserve">The service and consumption of alcoholic beverages is governed by the </w:t>
      </w:r>
      <w:r w:rsidRPr="009801FE">
        <w:rPr>
          <w:rStyle w:val="Emphasis"/>
          <w:rFonts w:ascii="Verdana" w:hAnsi="Verdana"/>
          <w:sz w:val="20"/>
          <w:szCs w:val="20"/>
        </w:rPr>
        <w:t>Liquor Control Act of Nova Scotia.</w:t>
      </w:r>
      <w:r w:rsidRPr="009801FE">
        <w:rPr>
          <w:rFonts w:ascii="Verdana" w:hAnsi="Verdana"/>
          <w:sz w:val="20"/>
          <w:szCs w:val="20"/>
        </w:rPr>
        <w:t xml:space="preserve"> Contravention of the </w:t>
      </w:r>
      <w:r w:rsidRPr="009801FE">
        <w:rPr>
          <w:rStyle w:val="Emphasis"/>
          <w:rFonts w:ascii="Verdana" w:hAnsi="Verdana"/>
          <w:sz w:val="20"/>
          <w:szCs w:val="20"/>
        </w:rPr>
        <w:t xml:space="preserve">Act </w:t>
      </w:r>
      <w:r w:rsidRPr="009801FE">
        <w:rPr>
          <w:rFonts w:ascii="Verdana" w:hAnsi="Verdana"/>
          <w:sz w:val="20"/>
          <w:szCs w:val="20"/>
        </w:rPr>
        <w:t xml:space="preserve">could result in the University losing its licensed privileges across campus. The University holds a license issued by the Alcohol &amp; Gaming Division of the Nova Scotia Department of Labor and Workforce Development for the provision and service of alcohol in specific locations and under specific circumstances. Also, under the </w:t>
      </w:r>
      <w:r w:rsidRPr="009801FE">
        <w:rPr>
          <w:rStyle w:val="Emphasis"/>
          <w:rFonts w:ascii="Verdana" w:hAnsi="Verdana"/>
          <w:sz w:val="20"/>
          <w:szCs w:val="20"/>
        </w:rPr>
        <w:t>Nova Scotia Occupier's Liability Act</w:t>
      </w:r>
      <w:r w:rsidRPr="009801FE">
        <w:rPr>
          <w:rFonts w:ascii="Verdana" w:hAnsi="Verdana"/>
          <w:sz w:val="20"/>
          <w:szCs w:val="20"/>
        </w:rPr>
        <w:t>, the University is responsible for exercising reasonable care for the safety of anyone on its property, regardless of the nature and extent of the risk.</w:t>
      </w:r>
    </w:p>
    <w:p w:rsidR="006F00BB" w:rsidRPr="009801FE" w:rsidRDefault="00416221" w:rsidP="006E0599">
      <w:pPr>
        <w:spacing w:before="150" w:after="100" w:afterAutospacing="1"/>
        <w:rPr>
          <w:rFonts w:ascii="Verdana" w:hAnsi="Verdana"/>
          <w:sz w:val="20"/>
          <w:szCs w:val="20"/>
        </w:rPr>
      </w:pPr>
      <w:r w:rsidRPr="009801FE">
        <w:rPr>
          <w:rFonts w:ascii="Verdana" w:hAnsi="Verdana"/>
          <w:sz w:val="20"/>
          <w:szCs w:val="20"/>
        </w:rPr>
        <w:t>Responsibility for administering this policy rests with the Director of Ancillary Services.</w:t>
      </w:r>
    </w:p>
    <w:p w:rsidR="006F00BB" w:rsidRPr="009801FE" w:rsidRDefault="00416221" w:rsidP="006E0599">
      <w:pPr>
        <w:spacing w:before="150" w:after="100" w:afterAutospacing="1"/>
        <w:rPr>
          <w:rFonts w:ascii="Verdana" w:hAnsi="Verdana"/>
          <w:b/>
          <w:sz w:val="20"/>
          <w:szCs w:val="20"/>
        </w:rPr>
      </w:pPr>
      <w:r w:rsidRPr="009801FE">
        <w:rPr>
          <w:rFonts w:ascii="Verdana" w:hAnsi="Verdana"/>
          <w:b/>
          <w:sz w:val="20"/>
          <w:szCs w:val="20"/>
        </w:rPr>
        <w:t>Alcohol Policy Committee</w:t>
      </w:r>
    </w:p>
    <w:p w:rsidR="006F00BB" w:rsidRPr="009801FE" w:rsidRDefault="00416221" w:rsidP="009801FE">
      <w:pPr>
        <w:rPr>
          <w:rFonts w:ascii="Verdana" w:hAnsi="Verdana" w:cs="Arial"/>
          <w:spacing w:val="-2"/>
          <w:sz w:val="20"/>
          <w:szCs w:val="20"/>
        </w:rPr>
      </w:pPr>
      <w:r w:rsidRPr="009801FE">
        <w:rPr>
          <w:rFonts w:ascii="Verdana" w:hAnsi="Verdana" w:cs="Arial"/>
          <w:spacing w:val="-12"/>
          <w:sz w:val="20"/>
          <w:szCs w:val="20"/>
        </w:rPr>
        <w:t xml:space="preserve">Under the direction of the Director of Ancillary Services, the Alcohol Policy Committee </w:t>
      </w:r>
      <w:r w:rsidRPr="009801FE">
        <w:rPr>
          <w:rFonts w:ascii="Verdana" w:hAnsi="Verdana" w:cs="Arial"/>
          <w:spacing w:val="-2"/>
          <w:sz w:val="20"/>
          <w:szCs w:val="20"/>
        </w:rPr>
        <w:t xml:space="preserve">(APC) advises and makes recommendations on all matters related to the administration of the University’s liquor license, the sale or provision of alcohol on </w:t>
      </w:r>
      <w:r w:rsidRPr="009801FE">
        <w:rPr>
          <w:rFonts w:ascii="Verdana" w:hAnsi="Verdana" w:cs="Arial"/>
          <w:spacing w:val="-11"/>
          <w:sz w:val="20"/>
          <w:szCs w:val="20"/>
        </w:rPr>
        <w:t xml:space="preserve">campus and the associated safety and risk management issues. This Committee shall work </w:t>
      </w:r>
      <w:r w:rsidRPr="009801FE">
        <w:rPr>
          <w:rFonts w:ascii="Verdana" w:hAnsi="Verdana" w:cs="Arial"/>
          <w:i/>
          <w:spacing w:val="-11"/>
          <w:sz w:val="20"/>
          <w:szCs w:val="20"/>
          <w:u w:val="single"/>
        </w:rPr>
        <w:t>with</w:t>
      </w:r>
      <w:r w:rsidRPr="009801FE">
        <w:rPr>
          <w:rFonts w:ascii="Verdana" w:hAnsi="Verdana" w:cs="Arial"/>
          <w:spacing w:val="-11"/>
          <w:sz w:val="20"/>
          <w:szCs w:val="20"/>
        </w:rPr>
        <w:t xml:space="preserve"> </w:t>
      </w:r>
      <w:r w:rsidRPr="009801FE">
        <w:rPr>
          <w:rFonts w:ascii="Verdana" w:hAnsi="Verdana" w:cs="Arial"/>
          <w:spacing w:val="-10"/>
          <w:sz w:val="20"/>
          <w:szCs w:val="20"/>
        </w:rPr>
        <w:t xml:space="preserve">students, staff, faculty and clients of the University </w:t>
      </w:r>
      <w:r w:rsidRPr="009801FE">
        <w:rPr>
          <w:rFonts w:ascii="Verdana" w:hAnsi="Verdana" w:cs="Arial"/>
          <w:i/>
          <w:spacing w:val="-10"/>
          <w:sz w:val="20"/>
          <w:szCs w:val="20"/>
          <w:u w:val="single"/>
        </w:rPr>
        <w:t>to</w:t>
      </w:r>
      <w:r w:rsidRPr="009801FE">
        <w:rPr>
          <w:rFonts w:ascii="Verdana" w:hAnsi="Verdana" w:cs="Arial"/>
          <w:spacing w:val="-10"/>
          <w:sz w:val="20"/>
          <w:szCs w:val="20"/>
        </w:rPr>
        <w:t xml:space="preserve"> help facilitate safe and successful alcohol events on and off </w:t>
      </w:r>
      <w:r w:rsidRPr="009801FE">
        <w:rPr>
          <w:rFonts w:ascii="Verdana" w:hAnsi="Verdana" w:cs="Arial"/>
          <w:spacing w:val="-2"/>
          <w:sz w:val="20"/>
          <w:szCs w:val="20"/>
        </w:rPr>
        <w:t>campus.</w:t>
      </w:r>
    </w:p>
    <w:p w:rsidR="006F00BB" w:rsidRPr="009801FE" w:rsidRDefault="00416221" w:rsidP="006E0599">
      <w:pPr>
        <w:spacing w:before="150" w:after="100" w:afterAutospacing="1"/>
        <w:rPr>
          <w:rFonts w:ascii="Verdana" w:hAnsi="Verdana"/>
          <w:b/>
          <w:sz w:val="20"/>
          <w:szCs w:val="20"/>
        </w:rPr>
      </w:pPr>
      <w:r w:rsidRPr="009801FE">
        <w:rPr>
          <w:rFonts w:ascii="Verdana" w:hAnsi="Verdana"/>
          <w:b/>
          <w:sz w:val="20"/>
          <w:szCs w:val="20"/>
        </w:rPr>
        <w:t>Membership of Committee</w:t>
      </w:r>
    </w:p>
    <w:p w:rsidR="006F00BB" w:rsidRPr="009801FE" w:rsidRDefault="00416221" w:rsidP="006F00BB">
      <w:pPr>
        <w:rPr>
          <w:rFonts w:ascii="Verdana" w:hAnsi="Verdana"/>
          <w:sz w:val="20"/>
          <w:szCs w:val="20"/>
        </w:rPr>
      </w:pPr>
      <w:r w:rsidRPr="009801FE">
        <w:rPr>
          <w:rFonts w:ascii="Verdana" w:hAnsi="Verdana"/>
          <w:sz w:val="20"/>
          <w:szCs w:val="20"/>
        </w:rPr>
        <w:t>Director of Ancillary Services</w:t>
      </w:r>
      <w:r w:rsidR="0036627F" w:rsidRPr="009801FE">
        <w:rPr>
          <w:rFonts w:ascii="Verdana" w:hAnsi="Verdana"/>
          <w:sz w:val="20"/>
          <w:szCs w:val="20"/>
        </w:rPr>
        <w:t xml:space="preserve"> (Chair)</w:t>
      </w:r>
    </w:p>
    <w:p w:rsidR="006F00BB" w:rsidRDefault="00416221" w:rsidP="006F00BB">
      <w:pPr>
        <w:rPr>
          <w:rFonts w:ascii="Verdana" w:hAnsi="Verdana"/>
          <w:sz w:val="20"/>
          <w:szCs w:val="20"/>
        </w:rPr>
      </w:pPr>
      <w:r w:rsidRPr="009801FE">
        <w:rPr>
          <w:rFonts w:ascii="Verdana" w:hAnsi="Verdana"/>
          <w:sz w:val="20"/>
          <w:szCs w:val="20"/>
        </w:rPr>
        <w:t>Director of Student Life</w:t>
      </w:r>
    </w:p>
    <w:p w:rsidR="006F00BB" w:rsidRDefault="00416221" w:rsidP="006F00BB">
      <w:pPr>
        <w:rPr>
          <w:rFonts w:ascii="Verdana" w:hAnsi="Verdana"/>
          <w:sz w:val="20"/>
          <w:szCs w:val="20"/>
        </w:rPr>
      </w:pPr>
      <w:r w:rsidRPr="009801FE">
        <w:rPr>
          <w:rFonts w:ascii="Verdana" w:hAnsi="Verdana"/>
          <w:sz w:val="20"/>
          <w:szCs w:val="20"/>
        </w:rPr>
        <w:t>Golden X Inn Manager</w:t>
      </w:r>
    </w:p>
    <w:p w:rsidR="00CD69F6" w:rsidRPr="009801FE" w:rsidRDefault="00CD69F6" w:rsidP="00CD69F6">
      <w:pPr>
        <w:rPr>
          <w:rFonts w:ascii="Verdana" w:hAnsi="Verdana"/>
          <w:sz w:val="20"/>
          <w:szCs w:val="20"/>
        </w:rPr>
      </w:pPr>
      <w:r>
        <w:rPr>
          <w:rFonts w:ascii="Verdana" w:hAnsi="Verdana"/>
          <w:sz w:val="20"/>
          <w:szCs w:val="20"/>
        </w:rPr>
        <w:t xml:space="preserve">Director, </w:t>
      </w:r>
      <w:r w:rsidR="000020F1">
        <w:rPr>
          <w:rFonts w:ascii="Verdana" w:hAnsi="Verdana"/>
          <w:sz w:val="20"/>
          <w:szCs w:val="20"/>
        </w:rPr>
        <w:t>Risk Management</w:t>
      </w:r>
    </w:p>
    <w:p w:rsidR="006F00BB" w:rsidRPr="009801FE" w:rsidRDefault="00416221" w:rsidP="006F00BB">
      <w:pPr>
        <w:rPr>
          <w:rFonts w:ascii="Verdana" w:hAnsi="Verdana"/>
          <w:sz w:val="20"/>
          <w:szCs w:val="20"/>
        </w:rPr>
      </w:pPr>
      <w:r w:rsidRPr="009801FE">
        <w:rPr>
          <w:rFonts w:ascii="Verdana" w:hAnsi="Verdana"/>
          <w:sz w:val="20"/>
          <w:szCs w:val="20"/>
        </w:rPr>
        <w:t xml:space="preserve">Residence Life </w:t>
      </w:r>
      <w:r w:rsidR="00CD69F6">
        <w:rPr>
          <w:rFonts w:ascii="Verdana" w:hAnsi="Verdana"/>
          <w:sz w:val="20"/>
          <w:szCs w:val="20"/>
        </w:rPr>
        <w:t>Coordinator</w:t>
      </w:r>
      <w:r w:rsidRPr="009801FE">
        <w:rPr>
          <w:rFonts w:ascii="Verdana" w:hAnsi="Verdana"/>
          <w:sz w:val="20"/>
          <w:szCs w:val="20"/>
        </w:rPr>
        <w:t xml:space="preserve"> </w:t>
      </w:r>
    </w:p>
    <w:p w:rsidR="006F00BB" w:rsidRPr="009801FE" w:rsidRDefault="00416221" w:rsidP="006F00BB">
      <w:pPr>
        <w:rPr>
          <w:rFonts w:ascii="Verdana" w:hAnsi="Verdana"/>
          <w:sz w:val="20"/>
          <w:szCs w:val="20"/>
        </w:rPr>
      </w:pPr>
      <w:r w:rsidRPr="009801FE">
        <w:rPr>
          <w:rFonts w:ascii="Verdana" w:hAnsi="Verdana"/>
          <w:sz w:val="20"/>
          <w:szCs w:val="20"/>
        </w:rPr>
        <w:t>Supervisor of Liquor Services</w:t>
      </w:r>
    </w:p>
    <w:p w:rsidR="006F00BB" w:rsidRPr="009801FE" w:rsidRDefault="00416221" w:rsidP="006F00BB">
      <w:pPr>
        <w:rPr>
          <w:rFonts w:ascii="Verdana" w:hAnsi="Verdana"/>
          <w:sz w:val="20"/>
          <w:szCs w:val="20"/>
        </w:rPr>
      </w:pPr>
      <w:r w:rsidRPr="009801FE">
        <w:rPr>
          <w:rFonts w:ascii="Verdana" w:hAnsi="Verdana"/>
          <w:sz w:val="20"/>
          <w:szCs w:val="20"/>
        </w:rPr>
        <w:t xml:space="preserve">President of Students’ Union </w:t>
      </w:r>
    </w:p>
    <w:p w:rsidR="006F00BB" w:rsidRPr="009801FE" w:rsidRDefault="00416221" w:rsidP="006F00BB">
      <w:pPr>
        <w:rPr>
          <w:rFonts w:ascii="Verdana" w:hAnsi="Verdana"/>
          <w:sz w:val="20"/>
          <w:szCs w:val="20"/>
        </w:rPr>
      </w:pPr>
      <w:r w:rsidRPr="009801FE">
        <w:rPr>
          <w:rFonts w:ascii="Verdana" w:hAnsi="Verdana"/>
          <w:sz w:val="20"/>
          <w:szCs w:val="20"/>
        </w:rPr>
        <w:t>VP Events and Activities</w:t>
      </w:r>
    </w:p>
    <w:p w:rsidR="006F00BB" w:rsidRPr="009801FE" w:rsidRDefault="00416221" w:rsidP="006F00BB">
      <w:pPr>
        <w:rPr>
          <w:rFonts w:ascii="Verdana" w:hAnsi="Verdana"/>
          <w:sz w:val="20"/>
          <w:szCs w:val="20"/>
        </w:rPr>
      </w:pPr>
      <w:r w:rsidRPr="009801FE">
        <w:rPr>
          <w:rFonts w:ascii="Verdana" w:hAnsi="Verdana"/>
          <w:sz w:val="20"/>
          <w:szCs w:val="20"/>
        </w:rPr>
        <w:t>Student at Large</w:t>
      </w:r>
    </w:p>
    <w:p w:rsidR="006F00BB" w:rsidRPr="000A6F02" w:rsidRDefault="00416221" w:rsidP="006F00BB">
      <w:pPr>
        <w:rPr>
          <w:rFonts w:ascii="Verdana" w:hAnsi="Verdana"/>
        </w:rPr>
      </w:pPr>
      <w:r w:rsidRPr="009801FE">
        <w:rPr>
          <w:rFonts w:ascii="Verdana" w:hAnsi="Verdana"/>
          <w:sz w:val="20"/>
          <w:szCs w:val="20"/>
        </w:rPr>
        <w:t>Faculty Member</w:t>
      </w:r>
    </w:p>
    <w:p w:rsidR="006F00BB" w:rsidRDefault="006F00BB"/>
    <w:p w:rsidR="000020F1" w:rsidRDefault="000020F1"/>
    <w:p w:rsidR="000020F1" w:rsidRDefault="000020F1"/>
    <w:p w:rsidR="006F00BB" w:rsidRDefault="006F00BB"/>
    <w:p w:rsidR="006F00BB" w:rsidRDefault="00416221" w:rsidP="006F00BB">
      <w:pPr>
        <w:pStyle w:val="NormalWeb"/>
        <w:rPr>
          <w:rFonts w:ascii="Verdana" w:hAnsi="Verdana"/>
          <w:sz w:val="18"/>
          <w:szCs w:val="18"/>
        </w:rPr>
      </w:pPr>
      <w:r>
        <w:rPr>
          <w:rFonts w:ascii="Verdana" w:hAnsi="Verdana"/>
          <w:b/>
          <w:bCs/>
          <w:sz w:val="20"/>
          <w:szCs w:val="20"/>
        </w:rPr>
        <w:lastRenderedPageBreak/>
        <w:t>1.</w:t>
      </w:r>
      <w:r>
        <w:rPr>
          <w:rFonts w:ascii="Verdana" w:hAnsi="Verdana"/>
          <w:sz w:val="20"/>
          <w:szCs w:val="20"/>
        </w:rPr>
        <w:t xml:space="preserve"> </w:t>
      </w:r>
      <w:r>
        <w:rPr>
          <w:rFonts w:ascii="Verdana" w:hAnsi="Verdana"/>
          <w:b/>
          <w:bCs/>
          <w:sz w:val="20"/>
          <w:szCs w:val="20"/>
        </w:rPr>
        <w:t>Type of License</w:t>
      </w:r>
    </w:p>
    <w:p w:rsidR="006F00BB" w:rsidRDefault="006F00BB"/>
    <w:p w:rsidR="006F00BB" w:rsidRPr="007B5FEC" w:rsidRDefault="00416221">
      <w:pPr>
        <w:rPr>
          <w:rFonts w:ascii="Verdana" w:hAnsi="Verdana"/>
          <w:sz w:val="20"/>
          <w:szCs w:val="20"/>
        </w:rPr>
      </w:pPr>
      <w:r w:rsidRPr="007B5FEC">
        <w:rPr>
          <w:rFonts w:ascii="Verdana" w:hAnsi="Verdana"/>
          <w:sz w:val="20"/>
          <w:szCs w:val="20"/>
        </w:rPr>
        <w:t>The University operates under a Special Premise License (Appendix A) granted by the Alcohol and Gaming Division of the Department of Labour and Workforce Development.  All licensed premises on the campus (including the Golden X Inn) operate under this license.</w:t>
      </w:r>
    </w:p>
    <w:p w:rsidR="006F00BB" w:rsidRDefault="006F00BB" w:rsidP="006F00BB">
      <w:pPr>
        <w:pStyle w:val="BodyText"/>
      </w:pPr>
      <w:bookmarkStart w:id="1" w:name="campus"/>
      <w:bookmarkEnd w:id="1"/>
    </w:p>
    <w:p w:rsidR="006F00BB" w:rsidRPr="005E4623" w:rsidRDefault="00416221" w:rsidP="006F00BB">
      <w:pPr>
        <w:pStyle w:val="BodyText"/>
        <w:rPr>
          <w:rFonts w:ascii="Verdana" w:hAnsi="Verdana"/>
          <w:b/>
          <w:sz w:val="20"/>
        </w:rPr>
      </w:pPr>
      <w:r w:rsidRPr="005E4623">
        <w:rPr>
          <w:rFonts w:ascii="Verdana" w:hAnsi="Verdana"/>
          <w:b/>
          <w:sz w:val="20"/>
        </w:rPr>
        <w:t>2. Enforcement of Regulations</w:t>
      </w:r>
    </w:p>
    <w:p w:rsidR="006F00BB" w:rsidRDefault="006F00BB" w:rsidP="006F00BB">
      <w:pPr>
        <w:pStyle w:val="BodyText"/>
      </w:pPr>
    </w:p>
    <w:p w:rsidR="006F00BB" w:rsidRPr="007B5FEC" w:rsidRDefault="00416221" w:rsidP="006F00BB">
      <w:pPr>
        <w:pStyle w:val="BodyText"/>
        <w:rPr>
          <w:rFonts w:ascii="Verdana" w:hAnsi="Verdana"/>
          <w:sz w:val="20"/>
        </w:rPr>
      </w:pPr>
      <w:r w:rsidRPr="007B5FEC">
        <w:rPr>
          <w:rFonts w:ascii="Verdana" w:hAnsi="Verdana"/>
          <w:sz w:val="20"/>
        </w:rPr>
        <w:t>All individuals involved in the operating, organizing and supervising of events on Campus where liquor is dispensed, are to be familiar with the provisions of the Liquor Control Act of Nova Scotia and are to enforce all the regulations contained therein without exception.  Failure to do so is an offence and individuals failing to exercise their responsibilities will be subject to penalties prescribed under the Liquor Control Act, the Community Code and/or other Federal, Provincial or Municipal Legislation.</w:t>
      </w:r>
    </w:p>
    <w:p w:rsidR="006F00BB" w:rsidRDefault="00416221" w:rsidP="006F00BB">
      <w:pPr>
        <w:pStyle w:val="NormalWeb"/>
        <w:rPr>
          <w:rFonts w:ascii="Verdana" w:hAnsi="Verdana"/>
          <w:sz w:val="18"/>
          <w:szCs w:val="18"/>
        </w:rPr>
      </w:pPr>
      <w:r>
        <w:rPr>
          <w:rFonts w:ascii="Verdana" w:hAnsi="Verdana"/>
          <w:b/>
          <w:bCs/>
          <w:sz w:val="20"/>
          <w:szCs w:val="20"/>
        </w:rPr>
        <w:t>3. Consumption and Distribution of Liquor on Campus</w:t>
      </w:r>
    </w:p>
    <w:p w:rsidR="006F00BB" w:rsidRDefault="00416221" w:rsidP="006F00BB">
      <w:pPr>
        <w:pStyle w:val="NormalWeb"/>
        <w:rPr>
          <w:rFonts w:ascii="Verdana" w:hAnsi="Verdana"/>
          <w:sz w:val="18"/>
          <w:szCs w:val="18"/>
        </w:rPr>
      </w:pPr>
      <w:r>
        <w:rPr>
          <w:rFonts w:ascii="Verdana" w:hAnsi="Verdana"/>
          <w:sz w:val="20"/>
          <w:szCs w:val="20"/>
        </w:rPr>
        <w:t xml:space="preserve">The University does not condone the consumption or service of alcohol in violation of </w:t>
      </w:r>
      <w:r>
        <w:rPr>
          <w:rFonts w:ascii="Verdana" w:hAnsi="Verdana"/>
          <w:sz w:val="20"/>
          <w:szCs w:val="20"/>
          <w:u w:val="single"/>
        </w:rPr>
        <w:t>the Liquor Control Act of Nova Scotia</w:t>
      </w:r>
      <w:r>
        <w:rPr>
          <w:rFonts w:ascii="Verdana" w:hAnsi="Verdana"/>
          <w:sz w:val="20"/>
          <w:szCs w:val="20"/>
        </w:rPr>
        <w:t xml:space="preserve">. </w:t>
      </w:r>
    </w:p>
    <w:p w:rsidR="006F00BB" w:rsidRDefault="00416221" w:rsidP="006F00BB">
      <w:pPr>
        <w:pStyle w:val="NormalWeb"/>
        <w:rPr>
          <w:rFonts w:ascii="Verdana" w:hAnsi="Verdana"/>
          <w:sz w:val="18"/>
          <w:szCs w:val="18"/>
        </w:rPr>
      </w:pPr>
      <w:r>
        <w:rPr>
          <w:rFonts w:ascii="Verdana" w:hAnsi="Verdana"/>
          <w:sz w:val="20"/>
          <w:szCs w:val="20"/>
        </w:rPr>
        <w:t xml:space="preserve">Furthermore, the University reserves the right to control the consumption or service of alcohol on its property even in cases where such consumption or service is not in violation of the </w:t>
      </w:r>
      <w:r>
        <w:rPr>
          <w:rFonts w:ascii="Verdana" w:hAnsi="Verdana"/>
          <w:sz w:val="20"/>
          <w:szCs w:val="20"/>
          <w:u w:val="single"/>
        </w:rPr>
        <w:t>Act</w:t>
      </w:r>
      <w:r>
        <w:rPr>
          <w:rFonts w:ascii="Verdana" w:hAnsi="Verdana"/>
          <w:sz w:val="20"/>
          <w:szCs w:val="20"/>
        </w:rPr>
        <w:t>.</w:t>
      </w:r>
    </w:p>
    <w:p w:rsidR="006F00BB" w:rsidRPr="000020F1" w:rsidRDefault="00416221" w:rsidP="006F00BB">
      <w:pPr>
        <w:pStyle w:val="NormalWeb"/>
        <w:rPr>
          <w:rFonts w:ascii="Verdana" w:hAnsi="Verdana"/>
          <w:sz w:val="20"/>
          <w:szCs w:val="20"/>
        </w:rPr>
      </w:pPr>
      <w:r w:rsidRPr="000020F1">
        <w:rPr>
          <w:rFonts w:ascii="Verdana" w:hAnsi="Verdana"/>
          <w:sz w:val="20"/>
          <w:szCs w:val="20"/>
        </w:rPr>
        <w:t xml:space="preserve">For these reasons, the consumption </w:t>
      </w:r>
      <w:r w:rsidR="006F00BB" w:rsidRPr="000020F1">
        <w:rPr>
          <w:rFonts w:ascii="Verdana" w:hAnsi="Verdana"/>
          <w:sz w:val="20"/>
          <w:szCs w:val="20"/>
        </w:rPr>
        <w:t>and/</w:t>
      </w:r>
      <w:r w:rsidRPr="000020F1">
        <w:rPr>
          <w:rFonts w:ascii="Verdana" w:hAnsi="Verdana"/>
          <w:sz w:val="20"/>
          <w:szCs w:val="20"/>
        </w:rPr>
        <w:t>or distribution of alcohol on campus is prohibited except in the following locations and circumstances</w:t>
      </w:r>
      <w:r w:rsidR="006F00BB" w:rsidRPr="000020F1">
        <w:rPr>
          <w:rFonts w:ascii="Verdana" w:hAnsi="Verdana"/>
          <w:sz w:val="20"/>
          <w:szCs w:val="20"/>
        </w:rPr>
        <w:t>:</w:t>
      </w:r>
    </w:p>
    <w:p w:rsidR="006F00BB" w:rsidRPr="000020F1" w:rsidRDefault="00416221" w:rsidP="006F00BB">
      <w:pPr>
        <w:pStyle w:val="NormalWeb"/>
        <w:rPr>
          <w:rFonts w:ascii="Verdana" w:hAnsi="Verdana"/>
          <w:sz w:val="20"/>
          <w:szCs w:val="20"/>
        </w:rPr>
      </w:pPr>
      <w:r w:rsidRPr="000020F1">
        <w:rPr>
          <w:rFonts w:ascii="Verdana" w:hAnsi="Verdana"/>
          <w:sz w:val="20"/>
          <w:szCs w:val="20"/>
        </w:rPr>
        <w:t xml:space="preserve">(a) University residences; </w:t>
      </w:r>
      <w:r w:rsidRPr="000020F1">
        <w:rPr>
          <w:rFonts w:ascii="Verdana" w:hAnsi="Verdana"/>
          <w:sz w:val="20"/>
          <w:szCs w:val="20"/>
        </w:rPr>
        <w:br/>
        <w:t xml:space="preserve">(b) the Golden X Inn </w:t>
      </w:r>
      <w:r w:rsidRPr="000020F1">
        <w:rPr>
          <w:rFonts w:ascii="Verdana" w:hAnsi="Verdana"/>
          <w:sz w:val="20"/>
          <w:szCs w:val="20"/>
        </w:rPr>
        <w:br/>
        <w:t xml:space="preserve">(c) campus events held in accordance with the University Special Premise License; and </w:t>
      </w:r>
      <w:r w:rsidRPr="000020F1">
        <w:rPr>
          <w:rFonts w:ascii="Verdana" w:hAnsi="Verdana"/>
          <w:sz w:val="20"/>
          <w:szCs w:val="20"/>
        </w:rPr>
        <w:br/>
        <w:t>(d) campus events held in accordance with any other license issued by the Nova Scotia Utility and Review Board</w:t>
      </w:r>
    </w:p>
    <w:p w:rsidR="006F00BB" w:rsidRDefault="00416221" w:rsidP="006F00BB">
      <w:pPr>
        <w:pStyle w:val="NormalWeb"/>
        <w:rPr>
          <w:rFonts w:ascii="Verdana" w:hAnsi="Verdana"/>
          <w:sz w:val="18"/>
          <w:szCs w:val="18"/>
        </w:rPr>
      </w:pPr>
      <w:bookmarkStart w:id="2" w:name="events"/>
      <w:bookmarkEnd w:id="2"/>
      <w:r>
        <w:rPr>
          <w:rFonts w:ascii="Verdana" w:hAnsi="Verdana"/>
          <w:b/>
          <w:bCs/>
          <w:sz w:val="20"/>
          <w:szCs w:val="20"/>
        </w:rPr>
        <w:t>4.</w:t>
      </w:r>
      <w:r>
        <w:rPr>
          <w:rFonts w:ascii="Verdana" w:hAnsi="Verdana"/>
          <w:sz w:val="20"/>
          <w:szCs w:val="20"/>
        </w:rPr>
        <w:t xml:space="preserve"> </w:t>
      </w:r>
      <w:r>
        <w:rPr>
          <w:rFonts w:ascii="Verdana" w:hAnsi="Verdana"/>
          <w:b/>
          <w:bCs/>
          <w:sz w:val="20"/>
          <w:szCs w:val="20"/>
        </w:rPr>
        <w:t>License Extensions</w:t>
      </w:r>
    </w:p>
    <w:p w:rsidR="006F00BB" w:rsidRDefault="00416221" w:rsidP="006F00BB">
      <w:pPr>
        <w:pStyle w:val="NormalWeb"/>
        <w:rPr>
          <w:rFonts w:ascii="Verdana" w:hAnsi="Verdana"/>
          <w:sz w:val="20"/>
          <w:szCs w:val="20"/>
        </w:rPr>
      </w:pPr>
      <w:r>
        <w:rPr>
          <w:rFonts w:ascii="Verdana" w:hAnsi="Verdana"/>
          <w:sz w:val="20"/>
          <w:szCs w:val="20"/>
        </w:rPr>
        <w:t xml:space="preserve">Any campus alcohol event that does not fall within the categories listed in (a)-(d) above requires the approval of the Alcohol and Gaming Division of the Department of Labour and Workforce Development and/or the Nova Scotia Utilities and Review Board.  Applications can be made to these agencies with 21 days written notice and must be made by the Director of Ancillary Services. </w:t>
      </w:r>
    </w:p>
    <w:p w:rsidR="006F00BB" w:rsidRDefault="00416221" w:rsidP="006F00BB">
      <w:pPr>
        <w:pStyle w:val="NormalWeb"/>
        <w:rPr>
          <w:rFonts w:ascii="Verdana" w:hAnsi="Verdana"/>
          <w:b/>
          <w:sz w:val="20"/>
          <w:szCs w:val="20"/>
        </w:rPr>
      </w:pPr>
      <w:r>
        <w:rPr>
          <w:rFonts w:ascii="Verdana" w:hAnsi="Verdana"/>
          <w:b/>
          <w:sz w:val="18"/>
          <w:szCs w:val="18"/>
        </w:rPr>
        <w:t>5</w:t>
      </w:r>
      <w:r w:rsidRPr="00903FC6">
        <w:rPr>
          <w:rFonts w:ascii="Verdana" w:hAnsi="Verdana"/>
          <w:b/>
          <w:sz w:val="18"/>
          <w:szCs w:val="18"/>
        </w:rPr>
        <w:t xml:space="preserve">. </w:t>
      </w:r>
      <w:r w:rsidRPr="00903FC6">
        <w:rPr>
          <w:rFonts w:ascii="Verdana" w:hAnsi="Verdana"/>
          <w:b/>
          <w:sz w:val="20"/>
          <w:szCs w:val="20"/>
        </w:rPr>
        <w:t>Licensed Areas</w:t>
      </w:r>
      <w:r>
        <w:rPr>
          <w:rFonts w:ascii="Verdana" w:hAnsi="Verdana"/>
          <w:b/>
          <w:sz w:val="20"/>
          <w:szCs w:val="20"/>
        </w:rPr>
        <w:t xml:space="preserve"> and Capacities</w:t>
      </w:r>
    </w:p>
    <w:p w:rsidR="006F00BB" w:rsidRDefault="00416221" w:rsidP="006F00BB">
      <w:pPr>
        <w:pStyle w:val="NormalWeb"/>
        <w:rPr>
          <w:rFonts w:ascii="Verdana" w:hAnsi="Verdana"/>
          <w:sz w:val="18"/>
          <w:szCs w:val="18"/>
        </w:rPr>
      </w:pPr>
      <w:r w:rsidRPr="00720FF0">
        <w:rPr>
          <w:rFonts w:ascii="Verdana" w:hAnsi="Verdana"/>
          <w:sz w:val="20"/>
          <w:szCs w:val="20"/>
        </w:rPr>
        <w:t>Under the conditions listed in the Universities’ Special Premise License,</w:t>
      </w:r>
      <w:r>
        <w:rPr>
          <w:rFonts w:ascii="Verdana" w:hAnsi="Verdana"/>
          <w:sz w:val="20"/>
          <w:szCs w:val="20"/>
        </w:rPr>
        <w:t xml:space="preserve"> the following areas are licensed</w:t>
      </w:r>
    </w:p>
    <w:p w:rsidR="00247AD8" w:rsidRDefault="00247AD8" w:rsidP="006F00BB">
      <w:pPr>
        <w:pStyle w:val="Heading1"/>
        <w:rPr>
          <w:rFonts w:ascii="Verdana" w:hAnsi="Verdana"/>
          <w:b/>
          <w:sz w:val="20"/>
        </w:rPr>
      </w:pPr>
      <w:r>
        <w:rPr>
          <w:rFonts w:ascii="Verdana" w:hAnsi="Verdana"/>
          <w:b/>
          <w:sz w:val="20"/>
        </w:rPr>
        <w:lastRenderedPageBreak/>
        <w:t>Bauer Theatre</w:t>
      </w:r>
    </w:p>
    <w:p w:rsidR="00247AD8" w:rsidRPr="00247AD8" w:rsidRDefault="00247AD8" w:rsidP="00247AD8">
      <w:pPr>
        <w:pStyle w:val="ListParagraph"/>
        <w:numPr>
          <w:ilvl w:val="0"/>
          <w:numId w:val="16"/>
        </w:numPr>
        <w:rPr>
          <w:rFonts w:ascii="Verdana" w:hAnsi="Verdana"/>
          <w:sz w:val="20"/>
          <w:szCs w:val="20"/>
        </w:rPr>
      </w:pPr>
      <w:r w:rsidRPr="00247AD8">
        <w:rPr>
          <w:rFonts w:ascii="Verdana" w:hAnsi="Verdana"/>
          <w:sz w:val="20"/>
          <w:szCs w:val="20"/>
        </w:rPr>
        <w:t>Lounge – 39</w:t>
      </w:r>
    </w:p>
    <w:p w:rsidR="00247AD8" w:rsidRPr="00247AD8" w:rsidRDefault="00247AD8" w:rsidP="00247AD8">
      <w:pPr>
        <w:pStyle w:val="ListParagraph"/>
        <w:numPr>
          <w:ilvl w:val="0"/>
          <w:numId w:val="16"/>
        </w:numPr>
        <w:rPr>
          <w:rFonts w:ascii="Verdana" w:hAnsi="Verdana"/>
          <w:sz w:val="20"/>
          <w:szCs w:val="20"/>
        </w:rPr>
      </w:pPr>
      <w:r w:rsidRPr="00247AD8">
        <w:rPr>
          <w:rFonts w:ascii="Verdana" w:hAnsi="Verdana"/>
          <w:sz w:val="20"/>
          <w:szCs w:val="20"/>
        </w:rPr>
        <w:t>Main Entrance – 15</w:t>
      </w:r>
    </w:p>
    <w:p w:rsidR="00247AD8" w:rsidRPr="00247AD8" w:rsidRDefault="00247AD8" w:rsidP="00247AD8">
      <w:pPr>
        <w:pStyle w:val="ListParagraph"/>
        <w:numPr>
          <w:ilvl w:val="0"/>
          <w:numId w:val="16"/>
        </w:numPr>
        <w:rPr>
          <w:rFonts w:ascii="Verdana" w:hAnsi="Verdana"/>
          <w:sz w:val="20"/>
          <w:szCs w:val="20"/>
        </w:rPr>
      </w:pPr>
      <w:r w:rsidRPr="00247AD8">
        <w:rPr>
          <w:rFonts w:ascii="Verdana" w:hAnsi="Verdana"/>
          <w:sz w:val="20"/>
          <w:szCs w:val="20"/>
        </w:rPr>
        <w:t>Patio - 55</w:t>
      </w:r>
    </w:p>
    <w:p w:rsidR="00247AD8" w:rsidRDefault="00247AD8" w:rsidP="006F00BB">
      <w:pPr>
        <w:pStyle w:val="Heading1"/>
        <w:rPr>
          <w:rFonts w:ascii="Verdana" w:hAnsi="Verdana"/>
          <w:b/>
          <w:sz w:val="20"/>
        </w:rPr>
      </w:pPr>
    </w:p>
    <w:p w:rsidR="006F00BB" w:rsidRPr="007B5FEC" w:rsidRDefault="00416221" w:rsidP="00247AD8">
      <w:pPr>
        <w:pStyle w:val="Heading1"/>
        <w:rPr>
          <w:rFonts w:ascii="Verdana" w:hAnsi="Verdana"/>
          <w:sz w:val="20"/>
        </w:rPr>
      </w:pPr>
      <w:r w:rsidRPr="007B5FEC">
        <w:rPr>
          <w:rFonts w:ascii="Verdana" w:hAnsi="Verdana"/>
          <w:b/>
          <w:sz w:val="20"/>
        </w:rPr>
        <w:t>Bloomfield Centre</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MacKay Room</w:t>
      </w:r>
      <w:r>
        <w:rPr>
          <w:rFonts w:ascii="Verdana" w:hAnsi="Verdana"/>
          <w:sz w:val="20"/>
          <w:szCs w:val="20"/>
        </w:rPr>
        <w:t xml:space="preserve"> - 500</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Main Lounge</w:t>
      </w:r>
      <w:r>
        <w:rPr>
          <w:rFonts w:ascii="Verdana" w:hAnsi="Verdana"/>
          <w:sz w:val="20"/>
          <w:szCs w:val="20"/>
        </w:rPr>
        <w:t xml:space="preserve"> - 300</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Cafeteria</w:t>
      </w:r>
      <w:r>
        <w:rPr>
          <w:rFonts w:ascii="Verdana" w:hAnsi="Verdana"/>
          <w:sz w:val="20"/>
          <w:szCs w:val="20"/>
        </w:rPr>
        <w:t xml:space="preserve"> - 300</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Art Gallery</w:t>
      </w:r>
      <w:r>
        <w:rPr>
          <w:rFonts w:ascii="Verdana" w:hAnsi="Verdana"/>
          <w:sz w:val="20"/>
          <w:szCs w:val="20"/>
        </w:rPr>
        <w:t xml:space="preserve"> - 85</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Council Chambers</w:t>
      </w:r>
      <w:r>
        <w:rPr>
          <w:rFonts w:ascii="Verdana" w:hAnsi="Verdana"/>
          <w:sz w:val="20"/>
          <w:szCs w:val="20"/>
        </w:rPr>
        <w:t xml:space="preserve"> - 50</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Alumni Lounge</w:t>
      </w:r>
      <w:r>
        <w:rPr>
          <w:rFonts w:ascii="Verdana" w:hAnsi="Verdana"/>
          <w:sz w:val="20"/>
          <w:szCs w:val="20"/>
        </w:rPr>
        <w:t xml:space="preserve"> - 35</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Golden X Inn</w:t>
      </w:r>
      <w:r>
        <w:rPr>
          <w:rFonts w:ascii="Verdana" w:hAnsi="Verdana"/>
          <w:sz w:val="20"/>
          <w:szCs w:val="20"/>
        </w:rPr>
        <w:t xml:space="preserve"> – 390 Patio 99</w:t>
      </w:r>
    </w:p>
    <w:p w:rsidR="006F00BB" w:rsidRPr="007B5FEC" w:rsidRDefault="006F00BB" w:rsidP="006F00BB">
      <w:pPr>
        <w:rPr>
          <w:rFonts w:ascii="Verdana" w:hAnsi="Verdana"/>
          <w:b/>
          <w:sz w:val="20"/>
          <w:szCs w:val="20"/>
        </w:rPr>
      </w:pPr>
    </w:p>
    <w:p w:rsidR="006F00BB" w:rsidRPr="007B5FEC" w:rsidRDefault="006F00BB" w:rsidP="006F00BB">
      <w:pPr>
        <w:rPr>
          <w:rFonts w:ascii="Verdana" w:hAnsi="Verdana"/>
          <w:sz w:val="20"/>
          <w:szCs w:val="20"/>
        </w:rPr>
      </w:pPr>
    </w:p>
    <w:p w:rsidR="006F00BB" w:rsidRPr="007B5FEC" w:rsidRDefault="00416221" w:rsidP="006F00BB">
      <w:pPr>
        <w:rPr>
          <w:rFonts w:ascii="Verdana" w:hAnsi="Verdana"/>
          <w:b/>
          <w:sz w:val="20"/>
          <w:szCs w:val="20"/>
        </w:rPr>
      </w:pPr>
      <w:r w:rsidRPr="007B5FEC">
        <w:rPr>
          <w:rFonts w:ascii="Verdana" w:hAnsi="Verdana"/>
          <w:b/>
          <w:sz w:val="20"/>
          <w:szCs w:val="20"/>
        </w:rPr>
        <w:t xml:space="preserve">Coady Institute </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Marie Desmond Oval</w:t>
      </w:r>
      <w:r>
        <w:rPr>
          <w:rFonts w:ascii="Verdana" w:hAnsi="Verdana"/>
          <w:sz w:val="20"/>
          <w:szCs w:val="20"/>
        </w:rPr>
        <w:t xml:space="preserve"> - 139</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Gathering Hall</w:t>
      </w:r>
      <w:r>
        <w:rPr>
          <w:rFonts w:ascii="Verdana" w:hAnsi="Verdana"/>
          <w:sz w:val="20"/>
          <w:szCs w:val="20"/>
        </w:rPr>
        <w:t xml:space="preserve"> - 35</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Classroom 124</w:t>
      </w:r>
      <w:r>
        <w:rPr>
          <w:rFonts w:ascii="Verdana" w:hAnsi="Verdana"/>
          <w:sz w:val="20"/>
          <w:szCs w:val="20"/>
        </w:rPr>
        <w:t xml:space="preserve"> - 35</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William Dennis Hall</w:t>
      </w:r>
      <w:r>
        <w:rPr>
          <w:rFonts w:ascii="Verdana" w:hAnsi="Verdana"/>
          <w:sz w:val="20"/>
          <w:szCs w:val="20"/>
        </w:rPr>
        <w:t xml:space="preserve"> - 161</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Riley Lounge</w:t>
      </w:r>
      <w:r>
        <w:rPr>
          <w:rFonts w:ascii="Verdana" w:hAnsi="Verdana"/>
          <w:sz w:val="20"/>
          <w:szCs w:val="20"/>
        </w:rPr>
        <w:t xml:space="preserve"> - 112</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Classroom 118</w:t>
      </w:r>
      <w:r>
        <w:rPr>
          <w:rFonts w:ascii="Verdana" w:hAnsi="Verdana"/>
          <w:sz w:val="20"/>
          <w:szCs w:val="20"/>
        </w:rPr>
        <w:t xml:space="preserve"> - 92</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Antigonish Community Foyer</w:t>
      </w:r>
      <w:r>
        <w:rPr>
          <w:rFonts w:ascii="Verdana" w:hAnsi="Verdana"/>
          <w:sz w:val="20"/>
          <w:szCs w:val="20"/>
        </w:rPr>
        <w:t xml:space="preserve"> - 98</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Marie Michael Library</w:t>
      </w:r>
      <w:r>
        <w:rPr>
          <w:rFonts w:ascii="Verdana" w:hAnsi="Verdana"/>
          <w:sz w:val="20"/>
          <w:szCs w:val="20"/>
        </w:rPr>
        <w:t xml:space="preserve"> - 141</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Classroom 204</w:t>
      </w:r>
      <w:r>
        <w:rPr>
          <w:rFonts w:ascii="Verdana" w:hAnsi="Verdana"/>
          <w:sz w:val="20"/>
          <w:szCs w:val="20"/>
        </w:rPr>
        <w:t xml:space="preserve"> - 47</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Classroom 237</w:t>
      </w:r>
      <w:r>
        <w:rPr>
          <w:rFonts w:ascii="Verdana" w:hAnsi="Verdana"/>
          <w:sz w:val="20"/>
          <w:szCs w:val="20"/>
        </w:rPr>
        <w:t xml:space="preserve"> - 56</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Classroom 304</w:t>
      </w:r>
      <w:r>
        <w:rPr>
          <w:rFonts w:ascii="Verdana" w:hAnsi="Verdana"/>
          <w:sz w:val="20"/>
          <w:szCs w:val="20"/>
        </w:rPr>
        <w:t xml:space="preserve"> - 60</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Staff Lounge</w:t>
      </w:r>
      <w:r>
        <w:rPr>
          <w:rFonts w:ascii="Verdana" w:hAnsi="Verdana"/>
          <w:sz w:val="20"/>
          <w:szCs w:val="20"/>
        </w:rPr>
        <w:t xml:space="preserve"> - 40</w:t>
      </w:r>
    </w:p>
    <w:p w:rsidR="006F00BB" w:rsidRPr="007B5FEC" w:rsidRDefault="00416221" w:rsidP="009801FE">
      <w:pPr>
        <w:numPr>
          <w:ilvl w:val="0"/>
          <w:numId w:val="3"/>
        </w:numPr>
        <w:tabs>
          <w:tab w:val="clear" w:pos="360"/>
          <w:tab w:val="num" w:pos="720"/>
        </w:tabs>
        <w:ind w:left="720"/>
        <w:rPr>
          <w:rFonts w:ascii="Verdana" w:hAnsi="Verdana"/>
          <w:sz w:val="20"/>
          <w:szCs w:val="20"/>
        </w:rPr>
      </w:pPr>
      <w:r w:rsidRPr="007B5FEC">
        <w:rPr>
          <w:rFonts w:ascii="Verdana" w:hAnsi="Verdana"/>
          <w:sz w:val="20"/>
          <w:szCs w:val="20"/>
        </w:rPr>
        <w:t>Staff Meeting Room</w:t>
      </w:r>
      <w:r>
        <w:rPr>
          <w:rFonts w:ascii="Verdana" w:hAnsi="Verdana"/>
          <w:sz w:val="20"/>
          <w:szCs w:val="20"/>
        </w:rPr>
        <w:t xml:space="preserve"> - 52</w:t>
      </w:r>
    </w:p>
    <w:p w:rsidR="006F00BB" w:rsidRPr="007B5FEC" w:rsidRDefault="006F00BB" w:rsidP="006F00BB">
      <w:pPr>
        <w:rPr>
          <w:rFonts w:ascii="Verdana" w:hAnsi="Verdana"/>
          <w:sz w:val="20"/>
          <w:szCs w:val="20"/>
        </w:rPr>
      </w:pPr>
    </w:p>
    <w:p w:rsidR="006F00BB" w:rsidRPr="007B5FEC" w:rsidRDefault="006F00BB" w:rsidP="006F00BB">
      <w:pPr>
        <w:rPr>
          <w:rFonts w:ascii="Verdana" w:hAnsi="Verdana"/>
          <w:sz w:val="20"/>
          <w:szCs w:val="20"/>
        </w:rPr>
      </w:pPr>
    </w:p>
    <w:p w:rsidR="006F00BB" w:rsidRPr="007B5FEC" w:rsidRDefault="00416221" w:rsidP="006F00BB">
      <w:pPr>
        <w:pStyle w:val="Heading2"/>
        <w:rPr>
          <w:rFonts w:ascii="Verdana" w:hAnsi="Verdana"/>
          <w:sz w:val="20"/>
        </w:rPr>
      </w:pPr>
      <w:r w:rsidRPr="007B5FEC">
        <w:rPr>
          <w:rFonts w:ascii="Verdana" w:hAnsi="Verdana"/>
          <w:sz w:val="20"/>
        </w:rPr>
        <w:t>Oland Centre</w:t>
      </w:r>
    </w:p>
    <w:p w:rsidR="006F00BB" w:rsidRPr="007B5FEC" w:rsidRDefault="006F00BB" w:rsidP="006F00BB">
      <w:pPr>
        <w:rPr>
          <w:rFonts w:ascii="Verdana" w:hAnsi="Verdana"/>
          <w:sz w:val="20"/>
          <w:szCs w:val="20"/>
        </w:rPr>
      </w:pPr>
    </w:p>
    <w:p w:rsidR="006F00BB" w:rsidRPr="007B5FEC" w:rsidRDefault="00416221" w:rsidP="009801FE">
      <w:pPr>
        <w:numPr>
          <w:ilvl w:val="0"/>
          <w:numId w:val="4"/>
        </w:numPr>
        <w:tabs>
          <w:tab w:val="clear" w:pos="360"/>
          <w:tab w:val="num" w:pos="720"/>
        </w:tabs>
        <w:ind w:left="720"/>
        <w:rPr>
          <w:rFonts w:ascii="Verdana" w:hAnsi="Verdana"/>
          <w:sz w:val="20"/>
          <w:szCs w:val="20"/>
        </w:rPr>
      </w:pPr>
      <w:r w:rsidRPr="007B5FEC">
        <w:rPr>
          <w:rFonts w:ascii="Verdana" w:hAnsi="Verdana"/>
          <w:sz w:val="20"/>
          <w:szCs w:val="20"/>
        </w:rPr>
        <w:t>Main Gym</w:t>
      </w:r>
      <w:r w:rsidR="00247AD8">
        <w:rPr>
          <w:rFonts w:ascii="Verdana" w:hAnsi="Verdana"/>
          <w:sz w:val="20"/>
          <w:szCs w:val="20"/>
        </w:rPr>
        <w:t xml:space="preserve"> - 329</w:t>
      </w:r>
    </w:p>
    <w:p w:rsidR="006F00BB" w:rsidRPr="007B5FEC" w:rsidRDefault="00416221" w:rsidP="009801FE">
      <w:pPr>
        <w:numPr>
          <w:ilvl w:val="0"/>
          <w:numId w:val="4"/>
        </w:numPr>
        <w:tabs>
          <w:tab w:val="clear" w:pos="360"/>
          <w:tab w:val="num" w:pos="720"/>
        </w:tabs>
        <w:ind w:left="720"/>
        <w:rPr>
          <w:rFonts w:ascii="Verdana" w:hAnsi="Verdana"/>
          <w:sz w:val="20"/>
          <w:szCs w:val="20"/>
        </w:rPr>
      </w:pPr>
      <w:r w:rsidRPr="007B5FEC">
        <w:rPr>
          <w:rFonts w:ascii="Verdana" w:hAnsi="Verdana"/>
          <w:sz w:val="20"/>
          <w:szCs w:val="20"/>
        </w:rPr>
        <w:t>Loney Lounge</w:t>
      </w:r>
      <w:r w:rsidR="00247AD8">
        <w:rPr>
          <w:rFonts w:ascii="Verdana" w:hAnsi="Verdana"/>
          <w:sz w:val="20"/>
          <w:szCs w:val="20"/>
        </w:rPr>
        <w:t xml:space="preserve"> - 147</w:t>
      </w:r>
    </w:p>
    <w:p w:rsidR="006F00BB" w:rsidRPr="007B5FEC" w:rsidRDefault="00416221" w:rsidP="009801FE">
      <w:pPr>
        <w:numPr>
          <w:ilvl w:val="0"/>
          <w:numId w:val="4"/>
        </w:numPr>
        <w:tabs>
          <w:tab w:val="clear" w:pos="360"/>
          <w:tab w:val="num" w:pos="720"/>
        </w:tabs>
        <w:ind w:left="720"/>
        <w:rPr>
          <w:rFonts w:ascii="Verdana" w:hAnsi="Verdana"/>
          <w:sz w:val="20"/>
          <w:szCs w:val="20"/>
        </w:rPr>
      </w:pPr>
      <w:r w:rsidRPr="007B5FEC">
        <w:rPr>
          <w:rFonts w:ascii="Verdana" w:hAnsi="Verdana"/>
          <w:sz w:val="20"/>
          <w:szCs w:val="20"/>
        </w:rPr>
        <w:t>Auxiliary Gym</w:t>
      </w:r>
      <w:r w:rsidR="00247AD8">
        <w:rPr>
          <w:rFonts w:ascii="Verdana" w:hAnsi="Verdana"/>
          <w:sz w:val="20"/>
          <w:szCs w:val="20"/>
        </w:rPr>
        <w:t xml:space="preserve"> - 136</w:t>
      </w:r>
    </w:p>
    <w:p w:rsidR="006F00BB" w:rsidRPr="007B5FEC" w:rsidRDefault="00416221" w:rsidP="009801FE">
      <w:pPr>
        <w:numPr>
          <w:ilvl w:val="0"/>
          <w:numId w:val="4"/>
        </w:numPr>
        <w:tabs>
          <w:tab w:val="clear" w:pos="360"/>
          <w:tab w:val="num" w:pos="720"/>
        </w:tabs>
        <w:ind w:left="720"/>
        <w:rPr>
          <w:rFonts w:ascii="Verdana" w:hAnsi="Verdana"/>
          <w:sz w:val="20"/>
          <w:szCs w:val="20"/>
        </w:rPr>
      </w:pPr>
      <w:r w:rsidRPr="007B5FEC">
        <w:rPr>
          <w:rFonts w:ascii="Verdana" w:hAnsi="Verdana"/>
          <w:sz w:val="20"/>
          <w:szCs w:val="20"/>
        </w:rPr>
        <w:t>Board Room</w:t>
      </w:r>
      <w:r w:rsidR="00247AD8">
        <w:rPr>
          <w:rFonts w:ascii="Verdana" w:hAnsi="Verdana"/>
          <w:sz w:val="20"/>
          <w:szCs w:val="20"/>
        </w:rPr>
        <w:t xml:space="preserve"> - 22</w:t>
      </w:r>
    </w:p>
    <w:p w:rsidR="006F00BB" w:rsidRPr="007B5FEC" w:rsidRDefault="006F00BB" w:rsidP="006F00BB">
      <w:pPr>
        <w:rPr>
          <w:rFonts w:ascii="Verdana" w:hAnsi="Verdana"/>
          <w:sz w:val="20"/>
          <w:szCs w:val="20"/>
        </w:rPr>
      </w:pPr>
    </w:p>
    <w:p w:rsidR="006F00BB" w:rsidRPr="007B5FEC" w:rsidRDefault="006F00BB" w:rsidP="006F00BB">
      <w:pPr>
        <w:pStyle w:val="Heading2"/>
        <w:rPr>
          <w:rFonts w:ascii="Verdana" w:hAnsi="Verdana"/>
          <w:sz w:val="20"/>
        </w:rPr>
      </w:pPr>
    </w:p>
    <w:p w:rsidR="006F00BB" w:rsidRPr="007B5FEC" w:rsidRDefault="00416221" w:rsidP="006F00BB">
      <w:pPr>
        <w:pStyle w:val="Heading2"/>
        <w:rPr>
          <w:rFonts w:ascii="Verdana" w:hAnsi="Verdana"/>
          <w:sz w:val="20"/>
        </w:rPr>
      </w:pPr>
      <w:r w:rsidRPr="007B5FEC">
        <w:rPr>
          <w:rFonts w:ascii="Verdana" w:hAnsi="Verdana"/>
          <w:sz w:val="20"/>
        </w:rPr>
        <w:t>Crystal Cliffs</w:t>
      </w:r>
    </w:p>
    <w:p w:rsidR="006F00BB" w:rsidRPr="007B5FEC" w:rsidRDefault="006F00BB" w:rsidP="006F00BB">
      <w:pPr>
        <w:rPr>
          <w:rFonts w:ascii="Verdana" w:hAnsi="Verdana"/>
          <w:sz w:val="20"/>
          <w:szCs w:val="20"/>
        </w:rPr>
      </w:pPr>
    </w:p>
    <w:p w:rsidR="006F00BB" w:rsidRPr="007B5FEC" w:rsidRDefault="00416221" w:rsidP="009801FE">
      <w:pPr>
        <w:numPr>
          <w:ilvl w:val="0"/>
          <w:numId w:val="5"/>
        </w:numPr>
        <w:tabs>
          <w:tab w:val="clear" w:pos="360"/>
          <w:tab w:val="num" w:pos="720"/>
        </w:tabs>
        <w:ind w:left="720"/>
        <w:rPr>
          <w:rFonts w:ascii="Verdana" w:hAnsi="Verdana"/>
          <w:sz w:val="20"/>
          <w:szCs w:val="20"/>
        </w:rPr>
      </w:pPr>
      <w:r w:rsidRPr="007B5FEC">
        <w:rPr>
          <w:rFonts w:ascii="Verdana" w:hAnsi="Verdana"/>
          <w:sz w:val="20"/>
          <w:szCs w:val="20"/>
        </w:rPr>
        <w:t>Dining Hall</w:t>
      </w:r>
      <w:r>
        <w:rPr>
          <w:rFonts w:ascii="Verdana" w:hAnsi="Verdana"/>
          <w:sz w:val="20"/>
          <w:szCs w:val="20"/>
        </w:rPr>
        <w:t xml:space="preserve"> - 1</w:t>
      </w:r>
      <w:r w:rsidR="009A0326">
        <w:rPr>
          <w:rFonts w:ascii="Verdana" w:hAnsi="Verdana"/>
          <w:sz w:val="20"/>
          <w:szCs w:val="20"/>
        </w:rPr>
        <w:t>44</w:t>
      </w:r>
    </w:p>
    <w:p w:rsidR="006F00BB" w:rsidRDefault="00416221" w:rsidP="009801FE">
      <w:pPr>
        <w:numPr>
          <w:ilvl w:val="0"/>
          <w:numId w:val="5"/>
        </w:numPr>
        <w:tabs>
          <w:tab w:val="clear" w:pos="360"/>
          <w:tab w:val="num" w:pos="720"/>
        </w:tabs>
        <w:ind w:left="720"/>
        <w:rPr>
          <w:rFonts w:ascii="Verdana" w:hAnsi="Verdana"/>
          <w:sz w:val="20"/>
          <w:szCs w:val="20"/>
        </w:rPr>
      </w:pPr>
      <w:r w:rsidRPr="007B5FEC">
        <w:rPr>
          <w:rFonts w:ascii="Verdana" w:hAnsi="Verdana"/>
          <w:sz w:val="20"/>
          <w:szCs w:val="20"/>
        </w:rPr>
        <w:t>Convention Centre (Barn)</w:t>
      </w:r>
      <w:r>
        <w:rPr>
          <w:rFonts w:ascii="Verdana" w:hAnsi="Verdana"/>
          <w:sz w:val="20"/>
          <w:szCs w:val="20"/>
        </w:rPr>
        <w:t xml:space="preserve"> </w:t>
      </w:r>
      <w:r w:rsidR="009A0326">
        <w:rPr>
          <w:rFonts w:ascii="Verdana" w:hAnsi="Verdana"/>
          <w:sz w:val="20"/>
          <w:szCs w:val="20"/>
        </w:rPr>
        <w:t>–</w:t>
      </w:r>
      <w:r>
        <w:rPr>
          <w:rFonts w:ascii="Verdana" w:hAnsi="Verdana"/>
          <w:sz w:val="20"/>
          <w:szCs w:val="20"/>
        </w:rPr>
        <w:t xml:space="preserve"> 2</w:t>
      </w:r>
      <w:r w:rsidR="009A0326">
        <w:rPr>
          <w:rFonts w:ascii="Verdana" w:hAnsi="Verdana"/>
          <w:sz w:val="20"/>
          <w:szCs w:val="20"/>
        </w:rPr>
        <w:t>45</w:t>
      </w:r>
    </w:p>
    <w:p w:rsidR="009A0326" w:rsidRPr="007B5FEC" w:rsidRDefault="009A0326" w:rsidP="009801FE">
      <w:pPr>
        <w:numPr>
          <w:ilvl w:val="0"/>
          <w:numId w:val="5"/>
        </w:numPr>
        <w:tabs>
          <w:tab w:val="clear" w:pos="360"/>
          <w:tab w:val="num" w:pos="720"/>
        </w:tabs>
        <w:ind w:left="720"/>
        <w:rPr>
          <w:rFonts w:ascii="Verdana" w:hAnsi="Verdana"/>
          <w:sz w:val="20"/>
          <w:szCs w:val="20"/>
        </w:rPr>
      </w:pPr>
      <w:r>
        <w:rPr>
          <w:rFonts w:ascii="Verdana" w:hAnsi="Verdana"/>
          <w:sz w:val="20"/>
          <w:szCs w:val="20"/>
        </w:rPr>
        <w:t>Lawn Area – 389 (June 1-October 1)</w:t>
      </w:r>
    </w:p>
    <w:p w:rsidR="006F00BB" w:rsidRPr="007B5FEC" w:rsidRDefault="006F00BB" w:rsidP="006F00BB">
      <w:pPr>
        <w:rPr>
          <w:rFonts w:ascii="Verdana" w:hAnsi="Verdana"/>
          <w:sz w:val="20"/>
          <w:szCs w:val="20"/>
        </w:rPr>
      </w:pPr>
    </w:p>
    <w:p w:rsidR="006F00BB" w:rsidRPr="007B5FEC" w:rsidRDefault="00416221" w:rsidP="006F00BB">
      <w:pPr>
        <w:pStyle w:val="Heading2"/>
        <w:rPr>
          <w:rFonts w:ascii="Verdana" w:hAnsi="Verdana"/>
          <w:sz w:val="20"/>
        </w:rPr>
      </w:pPr>
      <w:r w:rsidRPr="007B5FEC">
        <w:rPr>
          <w:rFonts w:ascii="Verdana" w:hAnsi="Verdana"/>
          <w:sz w:val="20"/>
        </w:rPr>
        <w:t>Nicholson Hall</w:t>
      </w:r>
    </w:p>
    <w:p w:rsidR="006F00BB" w:rsidRPr="007B5FEC" w:rsidRDefault="006F00BB" w:rsidP="006F00BB">
      <w:pPr>
        <w:rPr>
          <w:rFonts w:ascii="Verdana" w:hAnsi="Verdana"/>
          <w:sz w:val="20"/>
          <w:szCs w:val="20"/>
        </w:rPr>
      </w:pPr>
    </w:p>
    <w:p w:rsidR="006F00BB" w:rsidRPr="007B5FEC" w:rsidRDefault="00416221" w:rsidP="009801FE">
      <w:pPr>
        <w:numPr>
          <w:ilvl w:val="0"/>
          <w:numId w:val="6"/>
        </w:numPr>
        <w:tabs>
          <w:tab w:val="clear" w:pos="360"/>
          <w:tab w:val="num" w:pos="720"/>
        </w:tabs>
        <w:ind w:left="720"/>
        <w:rPr>
          <w:rFonts w:ascii="Verdana" w:hAnsi="Verdana"/>
          <w:sz w:val="20"/>
          <w:szCs w:val="20"/>
        </w:rPr>
      </w:pPr>
      <w:r w:rsidRPr="007B5FEC">
        <w:rPr>
          <w:rFonts w:ascii="Verdana" w:hAnsi="Verdana"/>
          <w:sz w:val="20"/>
          <w:szCs w:val="20"/>
        </w:rPr>
        <w:t>Faculty Lounge (6</w:t>
      </w:r>
      <w:r w:rsidRPr="007B5FEC">
        <w:rPr>
          <w:rFonts w:ascii="Verdana" w:hAnsi="Verdana"/>
          <w:sz w:val="20"/>
          <w:szCs w:val="20"/>
          <w:vertAlign w:val="superscript"/>
        </w:rPr>
        <w:t>th</w:t>
      </w:r>
      <w:r w:rsidRPr="007B5FEC">
        <w:rPr>
          <w:rFonts w:ascii="Verdana" w:hAnsi="Verdana"/>
          <w:sz w:val="20"/>
          <w:szCs w:val="20"/>
        </w:rPr>
        <w:t xml:space="preserve"> Fl)</w:t>
      </w:r>
      <w:r>
        <w:rPr>
          <w:rFonts w:ascii="Verdana" w:hAnsi="Verdana"/>
          <w:sz w:val="20"/>
          <w:szCs w:val="20"/>
        </w:rPr>
        <w:t xml:space="preserve"> - 108</w:t>
      </w:r>
    </w:p>
    <w:p w:rsidR="006F00BB" w:rsidRPr="007B5FEC" w:rsidRDefault="00416221" w:rsidP="009801FE">
      <w:pPr>
        <w:numPr>
          <w:ilvl w:val="0"/>
          <w:numId w:val="6"/>
        </w:numPr>
        <w:tabs>
          <w:tab w:val="clear" w:pos="360"/>
          <w:tab w:val="num" w:pos="720"/>
        </w:tabs>
        <w:ind w:left="720"/>
        <w:rPr>
          <w:rFonts w:ascii="Verdana" w:hAnsi="Verdana"/>
          <w:sz w:val="20"/>
          <w:szCs w:val="20"/>
        </w:rPr>
      </w:pPr>
      <w:r w:rsidRPr="007B5FEC">
        <w:rPr>
          <w:rFonts w:ascii="Verdana" w:hAnsi="Verdana"/>
          <w:sz w:val="20"/>
          <w:szCs w:val="20"/>
        </w:rPr>
        <w:t xml:space="preserve">Foyer </w:t>
      </w:r>
      <w:r>
        <w:rPr>
          <w:rFonts w:ascii="Verdana" w:hAnsi="Verdana"/>
          <w:sz w:val="20"/>
          <w:szCs w:val="20"/>
        </w:rPr>
        <w:t>- 169</w:t>
      </w:r>
    </w:p>
    <w:p w:rsidR="006F00BB" w:rsidRPr="007B5FEC" w:rsidRDefault="006F00BB" w:rsidP="006F00BB">
      <w:pPr>
        <w:rPr>
          <w:rFonts w:ascii="Verdana" w:hAnsi="Verdana"/>
          <w:sz w:val="20"/>
          <w:szCs w:val="20"/>
        </w:rPr>
      </w:pPr>
    </w:p>
    <w:p w:rsidR="006F00BB" w:rsidRPr="007B5FEC" w:rsidRDefault="00416221" w:rsidP="006F00BB">
      <w:pPr>
        <w:pStyle w:val="Heading2"/>
        <w:rPr>
          <w:rFonts w:ascii="Verdana" w:hAnsi="Verdana"/>
          <w:sz w:val="20"/>
        </w:rPr>
      </w:pPr>
      <w:r w:rsidRPr="007B5FEC">
        <w:rPr>
          <w:rFonts w:ascii="Verdana" w:hAnsi="Verdana"/>
          <w:sz w:val="20"/>
        </w:rPr>
        <w:t>Morrison Hall</w:t>
      </w:r>
    </w:p>
    <w:p w:rsidR="006F00BB" w:rsidRPr="007B5FEC" w:rsidRDefault="006F00BB" w:rsidP="006F00BB">
      <w:pPr>
        <w:rPr>
          <w:rFonts w:ascii="Verdana" w:hAnsi="Verdana"/>
          <w:sz w:val="20"/>
          <w:szCs w:val="20"/>
        </w:rPr>
      </w:pPr>
    </w:p>
    <w:p w:rsidR="006F00BB" w:rsidRPr="007B5FEC" w:rsidRDefault="00416221" w:rsidP="009801FE">
      <w:pPr>
        <w:numPr>
          <w:ilvl w:val="0"/>
          <w:numId w:val="7"/>
        </w:numPr>
        <w:tabs>
          <w:tab w:val="clear" w:pos="360"/>
          <w:tab w:val="num" w:pos="720"/>
        </w:tabs>
        <w:ind w:left="720"/>
        <w:rPr>
          <w:rFonts w:ascii="Verdana" w:hAnsi="Verdana"/>
          <w:sz w:val="20"/>
          <w:szCs w:val="20"/>
        </w:rPr>
      </w:pPr>
      <w:r w:rsidRPr="007B5FEC">
        <w:rPr>
          <w:rFonts w:ascii="Verdana" w:hAnsi="Verdana"/>
          <w:sz w:val="20"/>
          <w:szCs w:val="20"/>
        </w:rPr>
        <w:t>Main Dining Area</w:t>
      </w:r>
      <w:r>
        <w:rPr>
          <w:rFonts w:ascii="Verdana" w:hAnsi="Verdana"/>
          <w:sz w:val="20"/>
          <w:szCs w:val="20"/>
        </w:rPr>
        <w:t xml:space="preserve"> - 462</w:t>
      </w:r>
    </w:p>
    <w:p w:rsidR="006F00BB" w:rsidRPr="007B5FEC" w:rsidRDefault="00416221" w:rsidP="009801FE">
      <w:pPr>
        <w:numPr>
          <w:ilvl w:val="0"/>
          <w:numId w:val="7"/>
        </w:numPr>
        <w:tabs>
          <w:tab w:val="clear" w:pos="360"/>
          <w:tab w:val="num" w:pos="720"/>
        </w:tabs>
        <w:ind w:left="720"/>
        <w:rPr>
          <w:rFonts w:ascii="Verdana" w:hAnsi="Verdana"/>
          <w:sz w:val="20"/>
          <w:szCs w:val="20"/>
        </w:rPr>
      </w:pPr>
      <w:r>
        <w:rPr>
          <w:rFonts w:ascii="Verdana" w:hAnsi="Verdana"/>
          <w:sz w:val="20"/>
          <w:szCs w:val="20"/>
        </w:rPr>
        <w:lastRenderedPageBreak/>
        <w:t>Green Room/Gold Room/Yellow - 209</w:t>
      </w:r>
    </w:p>
    <w:p w:rsidR="006F00BB" w:rsidRPr="007B5FEC" w:rsidRDefault="00416221" w:rsidP="009801FE">
      <w:pPr>
        <w:numPr>
          <w:ilvl w:val="0"/>
          <w:numId w:val="7"/>
        </w:numPr>
        <w:tabs>
          <w:tab w:val="clear" w:pos="360"/>
          <w:tab w:val="num" w:pos="720"/>
        </w:tabs>
        <w:ind w:left="720"/>
        <w:rPr>
          <w:rFonts w:ascii="Verdana" w:hAnsi="Verdana"/>
          <w:sz w:val="20"/>
          <w:szCs w:val="20"/>
        </w:rPr>
      </w:pPr>
      <w:r w:rsidRPr="007B5FEC">
        <w:rPr>
          <w:rFonts w:ascii="Verdana" w:hAnsi="Verdana"/>
          <w:sz w:val="20"/>
          <w:szCs w:val="20"/>
        </w:rPr>
        <w:t>Black Doors</w:t>
      </w:r>
      <w:r>
        <w:rPr>
          <w:rFonts w:ascii="Verdana" w:hAnsi="Verdana"/>
          <w:sz w:val="20"/>
          <w:szCs w:val="20"/>
        </w:rPr>
        <w:t xml:space="preserve"> - 244</w:t>
      </w:r>
    </w:p>
    <w:p w:rsidR="006F00BB" w:rsidRDefault="00416221" w:rsidP="009801FE">
      <w:pPr>
        <w:numPr>
          <w:ilvl w:val="0"/>
          <w:numId w:val="7"/>
        </w:numPr>
        <w:tabs>
          <w:tab w:val="clear" w:pos="360"/>
          <w:tab w:val="num" w:pos="720"/>
        </w:tabs>
        <w:ind w:left="720"/>
        <w:rPr>
          <w:rFonts w:ascii="Verdana" w:hAnsi="Verdana"/>
          <w:sz w:val="20"/>
          <w:szCs w:val="20"/>
        </w:rPr>
      </w:pPr>
      <w:r w:rsidRPr="007B5FEC">
        <w:rPr>
          <w:rFonts w:ascii="Verdana" w:hAnsi="Verdana"/>
          <w:sz w:val="20"/>
          <w:szCs w:val="20"/>
        </w:rPr>
        <w:t xml:space="preserve">Priests </w:t>
      </w:r>
      <w:r>
        <w:rPr>
          <w:rFonts w:ascii="Verdana" w:hAnsi="Verdana"/>
          <w:sz w:val="20"/>
          <w:szCs w:val="20"/>
        </w:rPr>
        <w:t>Dining Room – 172</w:t>
      </w:r>
    </w:p>
    <w:p w:rsidR="006F00BB" w:rsidRPr="007B5FEC" w:rsidRDefault="00416221" w:rsidP="009801FE">
      <w:pPr>
        <w:numPr>
          <w:ilvl w:val="0"/>
          <w:numId w:val="7"/>
        </w:numPr>
        <w:tabs>
          <w:tab w:val="clear" w:pos="360"/>
          <w:tab w:val="num" w:pos="720"/>
        </w:tabs>
        <w:ind w:left="720"/>
        <w:rPr>
          <w:rFonts w:ascii="Verdana" w:hAnsi="Verdana"/>
          <w:sz w:val="20"/>
          <w:szCs w:val="20"/>
        </w:rPr>
      </w:pPr>
      <w:r>
        <w:rPr>
          <w:rFonts w:ascii="Verdana" w:hAnsi="Verdana"/>
          <w:sz w:val="20"/>
          <w:szCs w:val="20"/>
        </w:rPr>
        <w:t>Presidents Lounge - 56</w:t>
      </w:r>
    </w:p>
    <w:p w:rsidR="006F00BB" w:rsidRPr="007B5FEC" w:rsidRDefault="006F00BB" w:rsidP="006F00BB">
      <w:pPr>
        <w:rPr>
          <w:rFonts w:ascii="Verdana" w:hAnsi="Verdana"/>
          <w:sz w:val="20"/>
          <w:szCs w:val="20"/>
        </w:rPr>
      </w:pPr>
    </w:p>
    <w:p w:rsidR="006F00BB" w:rsidRPr="007B5FEC" w:rsidRDefault="000020F1" w:rsidP="006F00BB">
      <w:pPr>
        <w:rPr>
          <w:rFonts w:ascii="Verdana" w:hAnsi="Verdana"/>
          <w:b/>
          <w:sz w:val="20"/>
          <w:szCs w:val="20"/>
        </w:rPr>
      </w:pPr>
      <w:r>
        <w:rPr>
          <w:rFonts w:ascii="Verdana" w:hAnsi="Verdana"/>
          <w:b/>
          <w:sz w:val="20"/>
          <w:szCs w:val="20"/>
        </w:rPr>
        <w:t>Keating Centre</w:t>
      </w:r>
    </w:p>
    <w:p w:rsidR="006F00BB" w:rsidRPr="00041DBE" w:rsidRDefault="00416221" w:rsidP="006F00BB">
      <w:pPr>
        <w:numPr>
          <w:ilvl w:val="0"/>
          <w:numId w:val="8"/>
        </w:numPr>
        <w:rPr>
          <w:rFonts w:ascii="Verdana" w:hAnsi="Verdana"/>
          <w:sz w:val="20"/>
          <w:szCs w:val="20"/>
        </w:rPr>
      </w:pPr>
      <w:r w:rsidRPr="007B5FEC">
        <w:rPr>
          <w:rFonts w:ascii="Verdana" w:hAnsi="Verdana"/>
          <w:sz w:val="20"/>
          <w:szCs w:val="20"/>
        </w:rPr>
        <w:t>Conference Rooms A B C</w:t>
      </w:r>
      <w:r>
        <w:rPr>
          <w:rFonts w:ascii="Verdana" w:hAnsi="Verdana"/>
          <w:sz w:val="20"/>
          <w:szCs w:val="20"/>
        </w:rPr>
        <w:t xml:space="preserve"> – 326</w:t>
      </w:r>
    </w:p>
    <w:p w:rsidR="006F00BB" w:rsidRDefault="00416221" w:rsidP="006F00BB">
      <w:pPr>
        <w:numPr>
          <w:ilvl w:val="0"/>
          <w:numId w:val="8"/>
        </w:numPr>
        <w:rPr>
          <w:rFonts w:ascii="Verdana" w:hAnsi="Verdana"/>
          <w:sz w:val="20"/>
          <w:szCs w:val="20"/>
        </w:rPr>
      </w:pPr>
      <w:r>
        <w:rPr>
          <w:rFonts w:ascii="Verdana" w:hAnsi="Verdana"/>
          <w:sz w:val="20"/>
          <w:szCs w:val="20"/>
        </w:rPr>
        <w:t>Hospitality Room</w:t>
      </w:r>
      <w:r w:rsidRPr="007B5FEC">
        <w:rPr>
          <w:rFonts w:ascii="Verdana" w:hAnsi="Verdana"/>
          <w:sz w:val="20"/>
          <w:szCs w:val="20"/>
        </w:rPr>
        <w:t xml:space="preserve"> A</w:t>
      </w:r>
      <w:r>
        <w:rPr>
          <w:rFonts w:ascii="Verdana" w:hAnsi="Verdana"/>
          <w:sz w:val="20"/>
          <w:szCs w:val="20"/>
        </w:rPr>
        <w:t xml:space="preserve"> - 35</w:t>
      </w:r>
    </w:p>
    <w:p w:rsidR="006F00BB" w:rsidRDefault="00416221" w:rsidP="006F00BB">
      <w:pPr>
        <w:numPr>
          <w:ilvl w:val="0"/>
          <w:numId w:val="8"/>
        </w:numPr>
        <w:rPr>
          <w:rFonts w:ascii="Verdana" w:hAnsi="Verdana"/>
          <w:sz w:val="20"/>
          <w:szCs w:val="20"/>
        </w:rPr>
      </w:pPr>
      <w:r>
        <w:rPr>
          <w:rFonts w:ascii="Verdana" w:hAnsi="Verdana"/>
          <w:sz w:val="20"/>
          <w:szCs w:val="20"/>
        </w:rPr>
        <w:t>Hospitality Room</w:t>
      </w:r>
      <w:r w:rsidRPr="007B5FEC">
        <w:rPr>
          <w:rFonts w:ascii="Verdana" w:hAnsi="Verdana"/>
          <w:sz w:val="20"/>
          <w:szCs w:val="20"/>
        </w:rPr>
        <w:t xml:space="preserve"> B</w:t>
      </w:r>
      <w:r>
        <w:rPr>
          <w:rFonts w:ascii="Verdana" w:hAnsi="Verdana"/>
          <w:sz w:val="20"/>
          <w:szCs w:val="20"/>
        </w:rPr>
        <w:t xml:space="preserve"> - 35</w:t>
      </w:r>
    </w:p>
    <w:p w:rsidR="006F00BB" w:rsidRDefault="00416221" w:rsidP="006F00BB">
      <w:pPr>
        <w:numPr>
          <w:ilvl w:val="0"/>
          <w:numId w:val="8"/>
        </w:numPr>
        <w:rPr>
          <w:rFonts w:ascii="Verdana" w:hAnsi="Verdana"/>
          <w:sz w:val="20"/>
          <w:szCs w:val="20"/>
        </w:rPr>
      </w:pPr>
      <w:r>
        <w:rPr>
          <w:rFonts w:ascii="Verdana" w:hAnsi="Verdana"/>
          <w:sz w:val="20"/>
          <w:szCs w:val="20"/>
        </w:rPr>
        <w:t>Hospitality Room</w:t>
      </w:r>
      <w:r w:rsidRPr="007B5FEC">
        <w:rPr>
          <w:rFonts w:ascii="Verdana" w:hAnsi="Verdana"/>
          <w:sz w:val="20"/>
          <w:szCs w:val="20"/>
        </w:rPr>
        <w:t xml:space="preserve"> C</w:t>
      </w:r>
      <w:r>
        <w:rPr>
          <w:rFonts w:ascii="Verdana" w:hAnsi="Verdana"/>
          <w:sz w:val="20"/>
          <w:szCs w:val="20"/>
        </w:rPr>
        <w:t xml:space="preserve"> – 28</w:t>
      </w:r>
    </w:p>
    <w:p w:rsidR="006F00BB" w:rsidRDefault="00416221" w:rsidP="006F00BB">
      <w:pPr>
        <w:numPr>
          <w:ilvl w:val="0"/>
          <w:numId w:val="8"/>
        </w:numPr>
        <w:rPr>
          <w:rFonts w:ascii="Verdana" w:hAnsi="Verdana"/>
          <w:sz w:val="20"/>
          <w:szCs w:val="20"/>
        </w:rPr>
      </w:pPr>
      <w:r>
        <w:rPr>
          <w:rFonts w:ascii="Verdana" w:hAnsi="Verdana"/>
          <w:sz w:val="20"/>
          <w:szCs w:val="20"/>
        </w:rPr>
        <w:t>Executive Board Room – 65</w:t>
      </w:r>
    </w:p>
    <w:p w:rsidR="006F00BB" w:rsidRPr="007B5FEC" w:rsidRDefault="00416221" w:rsidP="006F00BB">
      <w:pPr>
        <w:numPr>
          <w:ilvl w:val="0"/>
          <w:numId w:val="8"/>
        </w:numPr>
        <w:rPr>
          <w:rFonts w:ascii="Verdana" w:hAnsi="Verdana"/>
          <w:sz w:val="20"/>
          <w:szCs w:val="20"/>
        </w:rPr>
      </w:pPr>
      <w:r>
        <w:rPr>
          <w:rFonts w:ascii="Verdana" w:hAnsi="Verdana"/>
          <w:sz w:val="20"/>
          <w:szCs w:val="20"/>
        </w:rPr>
        <w:t>Executive Board Room Balcony - 25</w:t>
      </w:r>
    </w:p>
    <w:p w:rsidR="006F00BB" w:rsidRPr="007B5FEC" w:rsidRDefault="00416221" w:rsidP="006F00BB">
      <w:pPr>
        <w:numPr>
          <w:ilvl w:val="0"/>
          <w:numId w:val="8"/>
        </w:numPr>
        <w:rPr>
          <w:rFonts w:ascii="Verdana" w:hAnsi="Verdana"/>
          <w:sz w:val="20"/>
          <w:szCs w:val="20"/>
        </w:rPr>
      </w:pPr>
      <w:r w:rsidRPr="007B5FEC">
        <w:rPr>
          <w:rFonts w:ascii="Verdana" w:hAnsi="Verdana"/>
          <w:sz w:val="20"/>
          <w:szCs w:val="20"/>
        </w:rPr>
        <w:t>Arena Floor</w:t>
      </w:r>
      <w:r>
        <w:rPr>
          <w:rFonts w:ascii="Verdana" w:hAnsi="Verdana"/>
          <w:sz w:val="20"/>
          <w:szCs w:val="20"/>
        </w:rPr>
        <w:t xml:space="preserve"> - 1558</w:t>
      </w:r>
    </w:p>
    <w:p w:rsidR="006F00BB" w:rsidRPr="007B5FEC" w:rsidRDefault="00416221" w:rsidP="006F00BB">
      <w:pPr>
        <w:numPr>
          <w:ilvl w:val="0"/>
          <w:numId w:val="8"/>
        </w:numPr>
        <w:rPr>
          <w:rFonts w:ascii="Verdana" w:hAnsi="Verdana"/>
          <w:sz w:val="20"/>
          <w:szCs w:val="20"/>
        </w:rPr>
      </w:pPr>
      <w:r w:rsidRPr="007B5FEC">
        <w:rPr>
          <w:rFonts w:ascii="Verdana" w:hAnsi="Verdana"/>
          <w:sz w:val="20"/>
          <w:szCs w:val="20"/>
        </w:rPr>
        <w:t>Aux Arena Floor</w:t>
      </w:r>
      <w:r>
        <w:rPr>
          <w:rFonts w:ascii="Verdana" w:hAnsi="Verdana"/>
          <w:sz w:val="20"/>
          <w:szCs w:val="20"/>
        </w:rPr>
        <w:t xml:space="preserve"> - 1975</w:t>
      </w:r>
    </w:p>
    <w:p w:rsidR="006F00BB" w:rsidRDefault="00416221" w:rsidP="006F00BB">
      <w:pPr>
        <w:numPr>
          <w:ilvl w:val="0"/>
          <w:numId w:val="8"/>
        </w:numPr>
        <w:rPr>
          <w:rFonts w:ascii="Verdana" w:hAnsi="Verdana"/>
          <w:sz w:val="20"/>
          <w:szCs w:val="20"/>
        </w:rPr>
      </w:pPr>
      <w:r w:rsidRPr="007B5FEC">
        <w:rPr>
          <w:rFonts w:ascii="Verdana" w:hAnsi="Verdana"/>
          <w:sz w:val="20"/>
          <w:szCs w:val="20"/>
        </w:rPr>
        <w:t>2</w:t>
      </w:r>
      <w:r w:rsidRPr="007B5FEC">
        <w:rPr>
          <w:rFonts w:ascii="Verdana" w:hAnsi="Verdana"/>
          <w:sz w:val="20"/>
          <w:szCs w:val="20"/>
          <w:vertAlign w:val="superscript"/>
        </w:rPr>
        <w:t>nd</w:t>
      </w:r>
      <w:r w:rsidRPr="007B5FEC">
        <w:rPr>
          <w:rFonts w:ascii="Verdana" w:hAnsi="Verdana"/>
          <w:sz w:val="20"/>
          <w:szCs w:val="20"/>
        </w:rPr>
        <w:t xml:space="preserve"> Floor Foyer</w:t>
      </w:r>
      <w:r>
        <w:rPr>
          <w:rFonts w:ascii="Verdana" w:hAnsi="Verdana"/>
          <w:sz w:val="20"/>
          <w:szCs w:val="20"/>
        </w:rPr>
        <w:t xml:space="preserve"> - 221</w:t>
      </w:r>
    </w:p>
    <w:p w:rsidR="006F00BB" w:rsidRDefault="006F00BB" w:rsidP="006F00BB">
      <w:pPr>
        <w:rPr>
          <w:rFonts w:ascii="Verdana" w:hAnsi="Verdana"/>
          <w:sz w:val="20"/>
          <w:szCs w:val="20"/>
        </w:rPr>
      </w:pPr>
    </w:p>
    <w:p w:rsidR="006F00BB" w:rsidRPr="007B5FEC" w:rsidRDefault="006F00BB" w:rsidP="006F00BB">
      <w:pPr>
        <w:rPr>
          <w:rFonts w:ascii="Verdana" w:hAnsi="Verdana"/>
          <w:sz w:val="20"/>
          <w:szCs w:val="20"/>
        </w:rPr>
      </w:pPr>
    </w:p>
    <w:p w:rsidR="006F00BB" w:rsidRPr="007B5FEC" w:rsidRDefault="00416221" w:rsidP="006F00BB">
      <w:pPr>
        <w:rPr>
          <w:rFonts w:ascii="Verdana" w:hAnsi="Verdana"/>
          <w:b/>
          <w:sz w:val="20"/>
          <w:szCs w:val="20"/>
        </w:rPr>
      </w:pPr>
      <w:r>
        <w:rPr>
          <w:rFonts w:ascii="Verdana" w:hAnsi="Verdana"/>
          <w:b/>
          <w:sz w:val="20"/>
          <w:szCs w:val="20"/>
        </w:rPr>
        <w:t>Mount Saint Bernard</w:t>
      </w:r>
    </w:p>
    <w:p w:rsidR="006F00BB" w:rsidRPr="007B5FEC" w:rsidRDefault="00416221" w:rsidP="006F00BB">
      <w:pPr>
        <w:numPr>
          <w:ilvl w:val="0"/>
          <w:numId w:val="8"/>
        </w:numPr>
        <w:rPr>
          <w:rFonts w:ascii="Verdana" w:hAnsi="Verdana"/>
          <w:sz w:val="20"/>
          <w:szCs w:val="20"/>
        </w:rPr>
      </w:pPr>
      <w:r>
        <w:rPr>
          <w:rFonts w:ascii="Verdana" w:hAnsi="Verdana"/>
          <w:sz w:val="20"/>
          <w:szCs w:val="20"/>
        </w:rPr>
        <w:t>Immaculta Hall - 272</w:t>
      </w:r>
    </w:p>
    <w:p w:rsidR="006F00BB" w:rsidRDefault="00416221" w:rsidP="006F00BB">
      <w:pPr>
        <w:numPr>
          <w:ilvl w:val="0"/>
          <w:numId w:val="8"/>
        </w:numPr>
        <w:rPr>
          <w:rFonts w:ascii="Verdana" w:hAnsi="Verdana"/>
          <w:sz w:val="20"/>
          <w:szCs w:val="20"/>
        </w:rPr>
      </w:pPr>
      <w:r>
        <w:rPr>
          <w:rFonts w:ascii="Verdana" w:hAnsi="Verdana"/>
          <w:sz w:val="20"/>
          <w:szCs w:val="20"/>
        </w:rPr>
        <w:t xml:space="preserve">Gilmora Gym </w:t>
      </w:r>
      <w:r w:rsidR="009801FE">
        <w:rPr>
          <w:rFonts w:ascii="Verdana" w:hAnsi="Verdana"/>
          <w:sz w:val="20"/>
          <w:szCs w:val="20"/>
        </w:rPr>
        <w:t>–</w:t>
      </w:r>
      <w:r>
        <w:rPr>
          <w:rFonts w:ascii="Verdana" w:hAnsi="Verdana"/>
          <w:sz w:val="20"/>
          <w:szCs w:val="20"/>
        </w:rPr>
        <w:t xml:space="preserve"> 178</w:t>
      </w:r>
    </w:p>
    <w:p w:rsidR="009801FE" w:rsidRDefault="009801FE" w:rsidP="009801FE">
      <w:pPr>
        <w:rPr>
          <w:rFonts w:ascii="Verdana" w:hAnsi="Verdana"/>
          <w:sz w:val="20"/>
          <w:szCs w:val="20"/>
        </w:rPr>
      </w:pPr>
    </w:p>
    <w:p w:rsidR="009801FE" w:rsidRPr="00247AD8" w:rsidRDefault="009801FE" w:rsidP="009801FE">
      <w:pPr>
        <w:rPr>
          <w:rFonts w:ascii="Verdana" w:hAnsi="Verdana"/>
          <w:b/>
          <w:sz w:val="20"/>
          <w:szCs w:val="20"/>
        </w:rPr>
      </w:pPr>
      <w:r w:rsidRPr="00247AD8">
        <w:rPr>
          <w:rFonts w:ascii="Verdana" w:hAnsi="Verdana"/>
          <w:b/>
          <w:sz w:val="20"/>
          <w:szCs w:val="20"/>
        </w:rPr>
        <w:t>Schwartz School of Business</w:t>
      </w:r>
    </w:p>
    <w:p w:rsidR="009801FE" w:rsidRPr="009801FE" w:rsidRDefault="009801FE" w:rsidP="009801FE">
      <w:pPr>
        <w:pStyle w:val="ListParagraph"/>
        <w:numPr>
          <w:ilvl w:val="0"/>
          <w:numId w:val="15"/>
        </w:numPr>
        <w:rPr>
          <w:rFonts w:ascii="Verdana" w:hAnsi="Verdana"/>
          <w:sz w:val="20"/>
          <w:szCs w:val="20"/>
        </w:rPr>
      </w:pPr>
      <w:r w:rsidRPr="009801FE">
        <w:rPr>
          <w:rFonts w:ascii="Verdana" w:hAnsi="Verdana"/>
          <w:sz w:val="20"/>
          <w:szCs w:val="20"/>
        </w:rPr>
        <w:t>Auditorium (Rm. 110) – 334</w:t>
      </w:r>
    </w:p>
    <w:p w:rsidR="009801FE" w:rsidRDefault="009801FE" w:rsidP="009801FE">
      <w:pPr>
        <w:pStyle w:val="ListParagraph"/>
        <w:numPr>
          <w:ilvl w:val="0"/>
          <w:numId w:val="14"/>
        </w:numPr>
        <w:rPr>
          <w:rFonts w:ascii="Verdana" w:hAnsi="Verdana"/>
          <w:sz w:val="20"/>
          <w:szCs w:val="20"/>
        </w:rPr>
      </w:pPr>
      <w:r>
        <w:rPr>
          <w:rFonts w:ascii="Verdana" w:hAnsi="Verdana"/>
          <w:sz w:val="20"/>
          <w:szCs w:val="20"/>
        </w:rPr>
        <w:t>Lobby (Rm. 130) – 115</w:t>
      </w:r>
    </w:p>
    <w:p w:rsidR="009801FE" w:rsidRDefault="009801FE" w:rsidP="009801FE">
      <w:pPr>
        <w:pStyle w:val="ListParagraph"/>
        <w:numPr>
          <w:ilvl w:val="0"/>
          <w:numId w:val="14"/>
        </w:numPr>
        <w:rPr>
          <w:rFonts w:ascii="Verdana" w:hAnsi="Verdana"/>
          <w:sz w:val="20"/>
          <w:szCs w:val="20"/>
        </w:rPr>
      </w:pPr>
      <w:r>
        <w:rPr>
          <w:rFonts w:ascii="Verdana" w:hAnsi="Verdana"/>
          <w:sz w:val="20"/>
          <w:szCs w:val="20"/>
        </w:rPr>
        <w:t>Classroom Lobby (Rm. 150) – 45</w:t>
      </w:r>
    </w:p>
    <w:p w:rsidR="009801FE" w:rsidRDefault="009801FE" w:rsidP="009801FE">
      <w:pPr>
        <w:pStyle w:val="ListParagraph"/>
        <w:numPr>
          <w:ilvl w:val="0"/>
          <w:numId w:val="14"/>
        </w:numPr>
        <w:rPr>
          <w:rFonts w:ascii="Verdana" w:hAnsi="Verdana"/>
          <w:sz w:val="20"/>
          <w:szCs w:val="20"/>
        </w:rPr>
      </w:pPr>
      <w:r>
        <w:rPr>
          <w:rFonts w:ascii="Verdana" w:hAnsi="Verdana"/>
          <w:sz w:val="20"/>
          <w:szCs w:val="20"/>
        </w:rPr>
        <w:t>Gallery Lounge (Rm. 210/230) – 255</w:t>
      </w:r>
    </w:p>
    <w:p w:rsidR="009801FE" w:rsidRDefault="009801FE" w:rsidP="009801FE">
      <w:pPr>
        <w:pStyle w:val="ListParagraph"/>
        <w:numPr>
          <w:ilvl w:val="0"/>
          <w:numId w:val="14"/>
        </w:numPr>
        <w:rPr>
          <w:rFonts w:ascii="Verdana" w:hAnsi="Verdana"/>
          <w:sz w:val="20"/>
          <w:szCs w:val="20"/>
        </w:rPr>
      </w:pPr>
      <w:r>
        <w:rPr>
          <w:rFonts w:ascii="Verdana" w:hAnsi="Verdana"/>
          <w:sz w:val="20"/>
          <w:szCs w:val="20"/>
        </w:rPr>
        <w:t>Classroom Lobby (Rm. 250) – 40</w:t>
      </w:r>
    </w:p>
    <w:p w:rsidR="009801FE" w:rsidRDefault="009801FE" w:rsidP="009801FE">
      <w:pPr>
        <w:pStyle w:val="ListParagraph"/>
        <w:numPr>
          <w:ilvl w:val="0"/>
          <w:numId w:val="14"/>
        </w:numPr>
        <w:rPr>
          <w:rFonts w:ascii="Verdana" w:hAnsi="Verdana"/>
          <w:sz w:val="20"/>
          <w:szCs w:val="20"/>
        </w:rPr>
      </w:pPr>
      <w:r>
        <w:rPr>
          <w:rFonts w:ascii="Verdana" w:hAnsi="Verdana"/>
          <w:sz w:val="20"/>
          <w:szCs w:val="20"/>
        </w:rPr>
        <w:t>Meeting Room (Rm. 281) – 30</w:t>
      </w:r>
    </w:p>
    <w:p w:rsidR="009801FE" w:rsidRDefault="009801FE" w:rsidP="009801FE">
      <w:pPr>
        <w:pStyle w:val="ListParagraph"/>
        <w:numPr>
          <w:ilvl w:val="0"/>
          <w:numId w:val="14"/>
        </w:numPr>
        <w:rPr>
          <w:rFonts w:ascii="Verdana" w:hAnsi="Verdana"/>
          <w:sz w:val="20"/>
          <w:szCs w:val="20"/>
        </w:rPr>
      </w:pPr>
      <w:r>
        <w:rPr>
          <w:rFonts w:ascii="Verdana" w:hAnsi="Verdana"/>
          <w:sz w:val="20"/>
          <w:szCs w:val="20"/>
        </w:rPr>
        <w:t>Board Room (Rm. 285) – 60</w:t>
      </w:r>
    </w:p>
    <w:p w:rsidR="009801FE" w:rsidRDefault="009801FE" w:rsidP="009801FE">
      <w:pPr>
        <w:pStyle w:val="ListParagraph"/>
        <w:numPr>
          <w:ilvl w:val="0"/>
          <w:numId w:val="14"/>
        </w:numPr>
        <w:rPr>
          <w:rFonts w:ascii="Verdana" w:hAnsi="Verdana"/>
          <w:sz w:val="20"/>
          <w:szCs w:val="20"/>
        </w:rPr>
      </w:pPr>
      <w:r>
        <w:rPr>
          <w:rFonts w:ascii="Verdana" w:hAnsi="Verdana"/>
          <w:sz w:val="20"/>
          <w:szCs w:val="20"/>
        </w:rPr>
        <w:t>Staff Lounge (Rm. 330) – 168</w:t>
      </w:r>
    </w:p>
    <w:p w:rsidR="009801FE" w:rsidRDefault="009801FE" w:rsidP="009801FE">
      <w:pPr>
        <w:pStyle w:val="ListParagraph"/>
        <w:numPr>
          <w:ilvl w:val="0"/>
          <w:numId w:val="14"/>
        </w:numPr>
        <w:rPr>
          <w:rFonts w:ascii="Verdana" w:hAnsi="Verdana"/>
          <w:sz w:val="20"/>
          <w:szCs w:val="20"/>
        </w:rPr>
      </w:pPr>
      <w:r>
        <w:rPr>
          <w:rFonts w:ascii="Verdana" w:hAnsi="Verdana"/>
          <w:sz w:val="20"/>
          <w:szCs w:val="20"/>
        </w:rPr>
        <w:t>Classroom Lobby (Rm. 360) - 39</w:t>
      </w:r>
    </w:p>
    <w:p w:rsidR="009A0326" w:rsidRPr="009A0326" w:rsidRDefault="009A0326" w:rsidP="009A0326">
      <w:pPr>
        <w:pStyle w:val="ListParagraph"/>
        <w:numPr>
          <w:ilvl w:val="0"/>
          <w:numId w:val="14"/>
        </w:numPr>
        <w:rPr>
          <w:rFonts w:ascii="Verdana" w:hAnsi="Verdana"/>
          <w:sz w:val="20"/>
          <w:szCs w:val="20"/>
        </w:rPr>
      </w:pPr>
      <w:r>
        <w:rPr>
          <w:rFonts w:ascii="Verdana" w:hAnsi="Verdana"/>
          <w:sz w:val="20"/>
          <w:szCs w:val="20"/>
        </w:rPr>
        <w:t>McKenna Centre (Rm 414) - 175</w:t>
      </w:r>
    </w:p>
    <w:p w:rsidR="009801FE" w:rsidRDefault="009801FE" w:rsidP="009801FE">
      <w:pPr>
        <w:pStyle w:val="ListParagraph"/>
        <w:numPr>
          <w:ilvl w:val="0"/>
          <w:numId w:val="14"/>
        </w:numPr>
        <w:rPr>
          <w:rFonts w:ascii="Verdana" w:hAnsi="Verdana"/>
          <w:sz w:val="20"/>
          <w:szCs w:val="20"/>
        </w:rPr>
      </w:pPr>
      <w:r>
        <w:rPr>
          <w:rFonts w:ascii="Verdana" w:hAnsi="Verdana"/>
          <w:sz w:val="20"/>
          <w:szCs w:val="20"/>
        </w:rPr>
        <w:t>McKenna Lobby (Rm. 430) – 39</w:t>
      </w:r>
    </w:p>
    <w:p w:rsidR="009A0326" w:rsidRPr="009A0326" w:rsidRDefault="009801FE" w:rsidP="009A0326">
      <w:pPr>
        <w:pStyle w:val="ListParagraph"/>
        <w:numPr>
          <w:ilvl w:val="0"/>
          <w:numId w:val="14"/>
        </w:numPr>
        <w:rPr>
          <w:rFonts w:ascii="Verdana" w:hAnsi="Verdana"/>
          <w:sz w:val="20"/>
          <w:szCs w:val="20"/>
        </w:rPr>
      </w:pPr>
      <w:r>
        <w:rPr>
          <w:rFonts w:ascii="Verdana" w:hAnsi="Verdana"/>
          <w:sz w:val="20"/>
          <w:szCs w:val="20"/>
        </w:rPr>
        <w:t>Classroom Lobby (Rm. 450) – 41</w:t>
      </w:r>
    </w:p>
    <w:p w:rsidR="009801FE" w:rsidRPr="009801FE" w:rsidRDefault="009801FE" w:rsidP="009801FE">
      <w:pPr>
        <w:pStyle w:val="ListParagraph"/>
        <w:numPr>
          <w:ilvl w:val="0"/>
          <w:numId w:val="14"/>
        </w:numPr>
        <w:rPr>
          <w:rFonts w:ascii="Verdana" w:hAnsi="Verdana"/>
          <w:sz w:val="20"/>
          <w:szCs w:val="20"/>
        </w:rPr>
      </w:pPr>
      <w:r>
        <w:rPr>
          <w:rFonts w:ascii="Verdana" w:hAnsi="Verdana"/>
          <w:sz w:val="20"/>
          <w:szCs w:val="20"/>
        </w:rPr>
        <w:t>Lounge (Rm. 456) - 125</w:t>
      </w:r>
    </w:p>
    <w:p w:rsidR="006F00BB" w:rsidRDefault="006F00BB"/>
    <w:p w:rsidR="002A34E0" w:rsidRPr="002A34E0" w:rsidRDefault="002A34E0">
      <w:pPr>
        <w:rPr>
          <w:rFonts w:ascii="Verdana" w:hAnsi="Verdana"/>
          <w:b/>
          <w:sz w:val="20"/>
          <w:szCs w:val="20"/>
        </w:rPr>
      </w:pPr>
      <w:r w:rsidRPr="002A34E0">
        <w:rPr>
          <w:rFonts w:ascii="Verdana" w:hAnsi="Verdana"/>
          <w:b/>
          <w:sz w:val="20"/>
          <w:szCs w:val="20"/>
        </w:rPr>
        <w:t>Science Centre</w:t>
      </w:r>
    </w:p>
    <w:p w:rsidR="002A34E0" w:rsidRDefault="002A34E0" w:rsidP="002A34E0">
      <w:pPr>
        <w:pStyle w:val="ListParagraph"/>
        <w:numPr>
          <w:ilvl w:val="0"/>
          <w:numId w:val="17"/>
        </w:numPr>
        <w:rPr>
          <w:rFonts w:ascii="Verdana" w:hAnsi="Verdana"/>
          <w:sz w:val="20"/>
          <w:szCs w:val="20"/>
        </w:rPr>
      </w:pPr>
      <w:r>
        <w:rPr>
          <w:rFonts w:ascii="Verdana" w:hAnsi="Verdana"/>
          <w:sz w:val="20"/>
          <w:szCs w:val="20"/>
        </w:rPr>
        <w:t>Foyer – 158</w:t>
      </w:r>
    </w:p>
    <w:p w:rsidR="002A34E0" w:rsidRDefault="002A34E0" w:rsidP="002A34E0">
      <w:pPr>
        <w:pStyle w:val="ListParagraph"/>
        <w:numPr>
          <w:ilvl w:val="0"/>
          <w:numId w:val="17"/>
        </w:numPr>
        <w:rPr>
          <w:rFonts w:ascii="Verdana" w:hAnsi="Verdana"/>
          <w:sz w:val="20"/>
          <w:szCs w:val="20"/>
        </w:rPr>
      </w:pPr>
      <w:r>
        <w:rPr>
          <w:rFonts w:ascii="Verdana" w:hAnsi="Verdana"/>
          <w:sz w:val="20"/>
          <w:szCs w:val="20"/>
        </w:rPr>
        <w:t>Room 3046 – 91</w:t>
      </w:r>
    </w:p>
    <w:p w:rsidR="002A34E0" w:rsidRPr="002A34E0" w:rsidRDefault="002A34E0" w:rsidP="002A34E0">
      <w:pPr>
        <w:pStyle w:val="ListParagraph"/>
        <w:numPr>
          <w:ilvl w:val="0"/>
          <w:numId w:val="17"/>
        </w:numPr>
        <w:rPr>
          <w:rFonts w:ascii="Verdana" w:hAnsi="Verdana"/>
          <w:sz w:val="20"/>
          <w:szCs w:val="20"/>
        </w:rPr>
      </w:pPr>
      <w:r>
        <w:rPr>
          <w:rFonts w:ascii="Verdana" w:hAnsi="Verdana"/>
          <w:sz w:val="20"/>
          <w:szCs w:val="20"/>
        </w:rPr>
        <w:t>Room 4047 - 68</w:t>
      </w:r>
    </w:p>
    <w:p w:rsidR="002A34E0" w:rsidRDefault="002A34E0"/>
    <w:p w:rsidR="006F00BB" w:rsidRDefault="00416221" w:rsidP="006F00BB">
      <w:pPr>
        <w:pStyle w:val="NormalWeb"/>
        <w:rPr>
          <w:rFonts w:ascii="Verdana" w:hAnsi="Verdana"/>
          <w:sz w:val="20"/>
          <w:szCs w:val="20"/>
        </w:rPr>
      </w:pPr>
      <w:r>
        <w:rPr>
          <w:rFonts w:ascii="Verdana" w:hAnsi="Verdana"/>
          <w:b/>
          <w:sz w:val="20"/>
          <w:szCs w:val="20"/>
        </w:rPr>
        <w:t>6</w:t>
      </w:r>
      <w:r w:rsidRPr="00720FF0">
        <w:rPr>
          <w:rFonts w:ascii="Verdana" w:hAnsi="Verdana"/>
          <w:b/>
          <w:sz w:val="20"/>
          <w:szCs w:val="20"/>
        </w:rPr>
        <w:t>.</w:t>
      </w:r>
      <w:r>
        <w:rPr>
          <w:rFonts w:ascii="Verdana" w:hAnsi="Verdana"/>
          <w:sz w:val="20"/>
          <w:szCs w:val="20"/>
        </w:rPr>
        <w:t xml:space="preserve"> </w:t>
      </w:r>
      <w:r w:rsidRPr="00720FF0">
        <w:rPr>
          <w:rFonts w:ascii="Verdana" w:hAnsi="Verdana"/>
          <w:b/>
          <w:sz w:val="20"/>
          <w:szCs w:val="20"/>
        </w:rPr>
        <w:t>Hours of Operation</w:t>
      </w:r>
    </w:p>
    <w:p w:rsidR="006F00BB" w:rsidRDefault="00416221" w:rsidP="006F00BB">
      <w:pPr>
        <w:rPr>
          <w:rFonts w:ascii="Verdana" w:hAnsi="Verdana"/>
          <w:sz w:val="20"/>
          <w:szCs w:val="20"/>
        </w:rPr>
      </w:pPr>
      <w:r w:rsidRPr="00720FF0">
        <w:rPr>
          <w:rFonts w:ascii="Verdana" w:hAnsi="Verdana"/>
          <w:sz w:val="20"/>
          <w:szCs w:val="20"/>
        </w:rPr>
        <w:t>Under the conditions listed in the Universities’ Special Premise</w:t>
      </w:r>
      <w:r>
        <w:rPr>
          <w:rFonts w:ascii="Verdana" w:hAnsi="Verdana"/>
          <w:sz w:val="20"/>
          <w:szCs w:val="20"/>
        </w:rPr>
        <w:t xml:space="preserve"> License, alcohol </w:t>
      </w:r>
      <w:r w:rsidRPr="00720FF0">
        <w:rPr>
          <w:rFonts w:ascii="Verdana" w:hAnsi="Verdana"/>
          <w:sz w:val="20"/>
          <w:szCs w:val="20"/>
        </w:rPr>
        <w:t>may be distributed from 10:00 a.m. in the forenoon of the day until 1:00 a.m. in the forenoon of the following day.</w:t>
      </w:r>
      <w:r>
        <w:rPr>
          <w:rFonts w:ascii="Verdana" w:hAnsi="Verdana"/>
          <w:sz w:val="20"/>
          <w:szCs w:val="20"/>
        </w:rPr>
        <w:t xml:space="preserve">  The University is not permitted to distribute alcohol on Sunday without approval from the AGA.</w:t>
      </w:r>
    </w:p>
    <w:p w:rsidR="006F00BB" w:rsidRDefault="006F00BB" w:rsidP="006F00BB">
      <w:pPr>
        <w:rPr>
          <w:rFonts w:ascii="Verdana" w:hAnsi="Verdana"/>
          <w:sz w:val="20"/>
          <w:szCs w:val="20"/>
        </w:rPr>
      </w:pPr>
    </w:p>
    <w:p w:rsidR="00EE4814" w:rsidRDefault="00EE4814" w:rsidP="006F00BB">
      <w:pPr>
        <w:rPr>
          <w:rFonts w:ascii="Verdana" w:hAnsi="Verdana"/>
          <w:sz w:val="20"/>
          <w:szCs w:val="20"/>
        </w:rPr>
      </w:pPr>
    </w:p>
    <w:p w:rsidR="00EE4814" w:rsidRDefault="00EE4814" w:rsidP="006F00BB">
      <w:pPr>
        <w:rPr>
          <w:rFonts w:ascii="Verdana" w:hAnsi="Verdana"/>
          <w:sz w:val="20"/>
          <w:szCs w:val="20"/>
        </w:rPr>
      </w:pPr>
    </w:p>
    <w:p w:rsidR="002A34E0" w:rsidRDefault="002A34E0" w:rsidP="006F00BB">
      <w:pPr>
        <w:rPr>
          <w:rFonts w:ascii="Verdana" w:hAnsi="Verdana"/>
          <w:b/>
          <w:sz w:val="20"/>
          <w:szCs w:val="20"/>
        </w:rPr>
      </w:pPr>
    </w:p>
    <w:p w:rsidR="002A34E0" w:rsidRDefault="002A34E0" w:rsidP="006F00BB">
      <w:pPr>
        <w:rPr>
          <w:rFonts w:ascii="Verdana" w:hAnsi="Verdana"/>
          <w:b/>
          <w:sz w:val="20"/>
          <w:szCs w:val="20"/>
        </w:rPr>
      </w:pPr>
    </w:p>
    <w:p w:rsidR="002A34E0" w:rsidRDefault="002A34E0" w:rsidP="006F00BB">
      <w:pPr>
        <w:rPr>
          <w:rFonts w:ascii="Verdana" w:hAnsi="Verdana"/>
          <w:b/>
          <w:sz w:val="20"/>
          <w:szCs w:val="20"/>
        </w:rPr>
      </w:pPr>
    </w:p>
    <w:p w:rsidR="006F00BB" w:rsidRPr="002D2FD5" w:rsidRDefault="00416221" w:rsidP="006F00BB">
      <w:pPr>
        <w:rPr>
          <w:rFonts w:ascii="Verdana" w:hAnsi="Verdana"/>
          <w:sz w:val="20"/>
          <w:szCs w:val="20"/>
        </w:rPr>
      </w:pPr>
      <w:r w:rsidRPr="002D2FD5">
        <w:rPr>
          <w:rFonts w:ascii="Verdana" w:hAnsi="Verdana"/>
          <w:b/>
          <w:sz w:val="20"/>
          <w:szCs w:val="20"/>
        </w:rPr>
        <w:t>7.</w:t>
      </w:r>
      <w:r w:rsidRPr="002D2FD5">
        <w:rPr>
          <w:rFonts w:ascii="Verdana" w:hAnsi="Verdana"/>
          <w:sz w:val="20"/>
          <w:szCs w:val="20"/>
        </w:rPr>
        <w:t xml:space="preserve"> </w:t>
      </w:r>
      <w:r w:rsidRPr="002D2FD5">
        <w:rPr>
          <w:rFonts w:ascii="Verdana" w:hAnsi="Verdana"/>
          <w:b/>
          <w:sz w:val="20"/>
          <w:szCs w:val="20"/>
        </w:rPr>
        <w:t>Application Process</w:t>
      </w:r>
    </w:p>
    <w:p w:rsidR="006F00BB" w:rsidRPr="002D2FD5" w:rsidRDefault="006F00BB" w:rsidP="006F00BB">
      <w:pPr>
        <w:rPr>
          <w:rFonts w:ascii="Verdana" w:hAnsi="Verdana"/>
          <w:sz w:val="20"/>
          <w:szCs w:val="20"/>
        </w:rPr>
      </w:pPr>
    </w:p>
    <w:p w:rsidR="006F00BB" w:rsidRPr="002D2FD5" w:rsidRDefault="00416221" w:rsidP="006F00BB">
      <w:pPr>
        <w:pStyle w:val="BodyText"/>
        <w:rPr>
          <w:rFonts w:ascii="Verdana" w:hAnsi="Verdana"/>
          <w:sz w:val="20"/>
        </w:rPr>
      </w:pPr>
      <w:r>
        <w:rPr>
          <w:rFonts w:ascii="Verdana" w:hAnsi="Verdana"/>
          <w:sz w:val="20"/>
        </w:rPr>
        <w:t xml:space="preserve">Liquor License application </w:t>
      </w:r>
      <w:r w:rsidRPr="002D2FD5">
        <w:rPr>
          <w:rFonts w:ascii="Verdana" w:hAnsi="Verdana"/>
          <w:sz w:val="20"/>
        </w:rPr>
        <w:t xml:space="preserve">forms are available from the office of the </w:t>
      </w:r>
      <w:r>
        <w:rPr>
          <w:rFonts w:ascii="Verdana" w:hAnsi="Verdana"/>
          <w:sz w:val="20"/>
        </w:rPr>
        <w:t>Supervisor of Liquor Services and Manager of Student Union Bar Services</w:t>
      </w:r>
      <w:r w:rsidRPr="002D2FD5">
        <w:rPr>
          <w:rFonts w:ascii="Verdana" w:hAnsi="Verdana"/>
          <w:sz w:val="20"/>
        </w:rPr>
        <w:t xml:space="preserve">.  Event organizers are to complete the </w:t>
      </w:r>
      <w:r>
        <w:rPr>
          <w:rFonts w:ascii="Verdana" w:hAnsi="Verdana"/>
          <w:sz w:val="20"/>
        </w:rPr>
        <w:t xml:space="preserve">Liquor License </w:t>
      </w:r>
      <w:r w:rsidRPr="002D2FD5">
        <w:rPr>
          <w:rFonts w:ascii="Verdana" w:hAnsi="Verdana"/>
          <w:sz w:val="20"/>
        </w:rPr>
        <w:t xml:space="preserve">form and submit </w:t>
      </w:r>
      <w:r>
        <w:rPr>
          <w:rFonts w:ascii="Verdana" w:hAnsi="Verdana"/>
          <w:sz w:val="20"/>
        </w:rPr>
        <w:t xml:space="preserve">it to the office </w:t>
      </w:r>
      <w:r w:rsidRPr="002D2FD5">
        <w:rPr>
          <w:rFonts w:ascii="Verdana" w:hAnsi="Verdana"/>
          <w:sz w:val="20"/>
        </w:rPr>
        <w:t>at least seven (7) days before</w:t>
      </w:r>
      <w:r>
        <w:rPr>
          <w:rFonts w:ascii="Verdana" w:hAnsi="Verdana"/>
          <w:sz w:val="20"/>
        </w:rPr>
        <w:t xml:space="preserve"> the event. </w:t>
      </w:r>
      <w:r w:rsidRPr="00042D70">
        <w:rPr>
          <w:rFonts w:ascii="Verdana" w:hAnsi="Verdana"/>
          <w:b/>
          <w:sz w:val="20"/>
        </w:rPr>
        <w:t xml:space="preserve">If the event requires approval from the Event Review Committee the Primary Event Organizer (PEO) </w:t>
      </w:r>
      <w:r>
        <w:rPr>
          <w:rFonts w:ascii="Verdana" w:hAnsi="Verdana"/>
          <w:b/>
          <w:sz w:val="20"/>
        </w:rPr>
        <w:t>should include a copy of the approved application with</w:t>
      </w:r>
      <w:r w:rsidRPr="00042D70">
        <w:rPr>
          <w:rFonts w:ascii="Verdana" w:hAnsi="Verdana"/>
          <w:b/>
          <w:sz w:val="20"/>
        </w:rPr>
        <w:t xml:space="preserve"> the Risk Management Form.</w:t>
      </w:r>
      <w:r w:rsidRPr="002D2FD5">
        <w:rPr>
          <w:rFonts w:ascii="Verdana" w:hAnsi="Verdana"/>
          <w:sz w:val="20"/>
        </w:rPr>
        <w:t xml:space="preserve"> </w:t>
      </w:r>
      <w:r w:rsidR="00B727B8" w:rsidRPr="002D2FD5">
        <w:rPr>
          <w:rFonts w:ascii="Verdana" w:hAnsi="Verdana"/>
          <w:sz w:val="20"/>
        </w:rPr>
        <w:t xml:space="preserve">The </w:t>
      </w:r>
      <w:r w:rsidR="00B727B8">
        <w:rPr>
          <w:rFonts w:ascii="Verdana" w:hAnsi="Verdana"/>
          <w:sz w:val="20"/>
        </w:rPr>
        <w:t>Supervisor and/or Manager</w:t>
      </w:r>
      <w:r w:rsidR="00B727B8" w:rsidRPr="002D2FD5">
        <w:rPr>
          <w:rFonts w:ascii="Verdana" w:hAnsi="Verdana"/>
          <w:sz w:val="20"/>
        </w:rPr>
        <w:t xml:space="preserve"> shall satisfy him</w:t>
      </w:r>
      <w:r w:rsidR="00B727B8">
        <w:rPr>
          <w:rFonts w:ascii="Verdana" w:hAnsi="Verdana"/>
          <w:sz w:val="20"/>
        </w:rPr>
        <w:t xml:space="preserve">/her </w:t>
      </w:r>
      <w:r w:rsidR="00B727B8" w:rsidRPr="002D2FD5">
        <w:rPr>
          <w:rFonts w:ascii="Verdana" w:hAnsi="Verdana"/>
          <w:sz w:val="20"/>
        </w:rPr>
        <w:t xml:space="preserve">self that the </w:t>
      </w:r>
      <w:r w:rsidR="00B727B8">
        <w:rPr>
          <w:rFonts w:ascii="Verdana" w:hAnsi="Verdana"/>
          <w:sz w:val="20"/>
        </w:rPr>
        <w:t>facility</w:t>
      </w:r>
      <w:r w:rsidR="00B727B8" w:rsidRPr="002D2FD5">
        <w:rPr>
          <w:rFonts w:ascii="Verdana" w:hAnsi="Verdana"/>
          <w:sz w:val="20"/>
        </w:rPr>
        <w:t xml:space="preserve"> requested is available, arrange for bartender service and request </w:t>
      </w:r>
      <w:r w:rsidR="00CD69F6">
        <w:rPr>
          <w:rFonts w:ascii="Verdana" w:hAnsi="Verdana"/>
          <w:sz w:val="20"/>
        </w:rPr>
        <w:t>Student Security</w:t>
      </w:r>
      <w:r w:rsidR="00B727B8" w:rsidRPr="002D2FD5">
        <w:rPr>
          <w:rFonts w:ascii="Verdana" w:hAnsi="Verdana"/>
          <w:sz w:val="20"/>
        </w:rPr>
        <w:t xml:space="preserve"> coverage through the </w:t>
      </w:r>
      <w:r w:rsidR="00CD69F6">
        <w:rPr>
          <w:rFonts w:ascii="Verdana" w:hAnsi="Verdana"/>
          <w:sz w:val="20"/>
        </w:rPr>
        <w:t>Director, Safety and Security</w:t>
      </w:r>
      <w:r w:rsidR="00B727B8">
        <w:rPr>
          <w:rFonts w:ascii="Verdana" w:hAnsi="Verdana"/>
          <w:sz w:val="20"/>
        </w:rPr>
        <w:t>,</w:t>
      </w:r>
      <w:r w:rsidR="00B727B8" w:rsidRPr="002D2FD5">
        <w:rPr>
          <w:rFonts w:ascii="Verdana" w:hAnsi="Verdana"/>
          <w:sz w:val="20"/>
        </w:rPr>
        <w:t xml:space="preserve"> using the norm of one </w:t>
      </w:r>
      <w:r w:rsidR="00CD69F6">
        <w:rPr>
          <w:rFonts w:ascii="Verdana" w:hAnsi="Verdana"/>
          <w:sz w:val="20"/>
        </w:rPr>
        <w:t>Security Staff</w:t>
      </w:r>
      <w:r w:rsidR="00B727B8" w:rsidRPr="002D2FD5">
        <w:rPr>
          <w:rFonts w:ascii="Verdana" w:hAnsi="Verdana"/>
          <w:sz w:val="20"/>
        </w:rPr>
        <w:t xml:space="preserve"> for each 50 people attending.  </w:t>
      </w:r>
      <w:r w:rsidRPr="002D2FD5">
        <w:rPr>
          <w:rFonts w:ascii="Verdana" w:hAnsi="Verdana"/>
          <w:sz w:val="20"/>
        </w:rPr>
        <w:t>The approved application form is to be prominently displayed at the bar of the event in question.</w:t>
      </w:r>
    </w:p>
    <w:p w:rsidR="006F00BB" w:rsidRPr="00720FF0" w:rsidRDefault="006F00BB" w:rsidP="006F00BB">
      <w:pPr>
        <w:rPr>
          <w:rFonts w:ascii="Verdana" w:hAnsi="Verdana"/>
          <w:sz w:val="20"/>
          <w:szCs w:val="20"/>
        </w:rPr>
      </w:pPr>
    </w:p>
    <w:p w:rsidR="006F00BB" w:rsidRDefault="00416221" w:rsidP="006F00BB">
      <w:pPr>
        <w:rPr>
          <w:rFonts w:ascii="Verdana" w:hAnsi="Verdana"/>
          <w:b/>
          <w:sz w:val="20"/>
          <w:szCs w:val="20"/>
        </w:rPr>
      </w:pPr>
      <w:r w:rsidRPr="006259E9">
        <w:rPr>
          <w:rFonts w:ascii="Verdana" w:hAnsi="Verdana"/>
          <w:b/>
          <w:sz w:val="20"/>
          <w:szCs w:val="20"/>
        </w:rPr>
        <w:t>8. Admittance Polic</w:t>
      </w:r>
      <w:r>
        <w:rPr>
          <w:rFonts w:ascii="Verdana" w:hAnsi="Verdana"/>
          <w:b/>
          <w:sz w:val="20"/>
          <w:szCs w:val="20"/>
        </w:rPr>
        <w:t>y</w:t>
      </w:r>
    </w:p>
    <w:p w:rsidR="006F00BB" w:rsidRDefault="006F00BB" w:rsidP="006F00BB">
      <w:pPr>
        <w:rPr>
          <w:rFonts w:ascii="Verdana" w:hAnsi="Verdana"/>
          <w:b/>
          <w:sz w:val="20"/>
          <w:szCs w:val="20"/>
        </w:rPr>
      </w:pPr>
    </w:p>
    <w:p w:rsidR="006F00BB" w:rsidRPr="00B1395A" w:rsidRDefault="00416221" w:rsidP="006F00BB">
      <w:pPr>
        <w:rPr>
          <w:rFonts w:ascii="Verdana" w:hAnsi="Verdana"/>
          <w:sz w:val="20"/>
          <w:szCs w:val="20"/>
        </w:rPr>
      </w:pPr>
      <w:r w:rsidRPr="00B1395A">
        <w:rPr>
          <w:rFonts w:ascii="Verdana" w:hAnsi="Verdana"/>
          <w:sz w:val="20"/>
          <w:szCs w:val="20"/>
        </w:rPr>
        <w:t xml:space="preserve">Under the conditions listed in the Universities’ Special Premise License, Students, Faculty, Alumni and Guests of the University are entitled to attend licensed functions on campus.  </w:t>
      </w:r>
    </w:p>
    <w:p w:rsidR="006F00BB" w:rsidRPr="00B1395A" w:rsidRDefault="006F00BB" w:rsidP="006F00BB">
      <w:pPr>
        <w:rPr>
          <w:rFonts w:ascii="Verdana" w:hAnsi="Verdana"/>
          <w:sz w:val="20"/>
          <w:szCs w:val="20"/>
        </w:rPr>
      </w:pPr>
    </w:p>
    <w:p w:rsidR="006F00BB" w:rsidRDefault="00416221" w:rsidP="006F00BB">
      <w:pPr>
        <w:rPr>
          <w:rFonts w:ascii="Verdana" w:hAnsi="Verdana"/>
          <w:sz w:val="20"/>
          <w:szCs w:val="20"/>
        </w:rPr>
      </w:pPr>
      <w:r w:rsidRPr="00B1395A">
        <w:rPr>
          <w:rFonts w:ascii="Verdana" w:hAnsi="Verdana"/>
          <w:sz w:val="20"/>
          <w:szCs w:val="20"/>
        </w:rPr>
        <w:t xml:space="preserve">Students of the University are entitled to sign in one guest at all </w:t>
      </w:r>
      <w:r w:rsidRPr="000B5A67">
        <w:rPr>
          <w:rFonts w:ascii="Verdana" w:hAnsi="Verdana"/>
          <w:b/>
          <w:sz w:val="20"/>
          <w:szCs w:val="20"/>
        </w:rPr>
        <w:t>student</w:t>
      </w:r>
      <w:r w:rsidRPr="00B1395A">
        <w:rPr>
          <w:rFonts w:ascii="Verdana" w:hAnsi="Verdana"/>
          <w:sz w:val="20"/>
          <w:szCs w:val="20"/>
        </w:rPr>
        <w:t xml:space="preserve"> functions provided they are </w:t>
      </w:r>
      <w:r w:rsidRPr="00042D70">
        <w:rPr>
          <w:rFonts w:ascii="Verdana" w:hAnsi="Verdana"/>
          <w:b/>
          <w:sz w:val="20"/>
          <w:szCs w:val="20"/>
        </w:rPr>
        <w:t>both</w:t>
      </w:r>
      <w:r w:rsidR="00EE4814">
        <w:rPr>
          <w:rFonts w:ascii="Verdana" w:hAnsi="Verdana"/>
          <w:b/>
          <w:sz w:val="20"/>
          <w:szCs w:val="20"/>
        </w:rPr>
        <w:t xml:space="preserve"> </w:t>
      </w:r>
      <w:r w:rsidRPr="00B1395A">
        <w:rPr>
          <w:rFonts w:ascii="Verdana" w:hAnsi="Verdana"/>
          <w:sz w:val="20"/>
          <w:szCs w:val="20"/>
        </w:rPr>
        <w:t>19 years</w:t>
      </w:r>
      <w:r>
        <w:rPr>
          <w:rFonts w:ascii="Verdana" w:hAnsi="Verdana"/>
          <w:sz w:val="20"/>
          <w:szCs w:val="20"/>
        </w:rPr>
        <w:t xml:space="preserve"> of age and older </w:t>
      </w:r>
      <w:r w:rsidRPr="000B5A67">
        <w:rPr>
          <w:rFonts w:ascii="Verdana" w:hAnsi="Verdana"/>
          <w:b/>
          <w:sz w:val="20"/>
          <w:szCs w:val="20"/>
        </w:rPr>
        <w:t>unless otherwise stated</w:t>
      </w:r>
      <w:r>
        <w:rPr>
          <w:rFonts w:ascii="Verdana" w:hAnsi="Verdana"/>
          <w:sz w:val="20"/>
          <w:szCs w:val="20"/>
        </w:rPr>
        <w:t>.  On occasion</w:t>
      </w:r>
      <w:r w:rsidRPr="00B1395A">
        <w:rPr>
          <w:rFonts w:ascii="Verdana" w:hAnsi="Verdana"/>
          <w:sz w:val="20"/>
          <w:szCs w:val="20"/>
        </w:rPr>
        <w:t xml:space="preserve">, the University may apply to the Alcohol and Gaming Division to allow students who are under the age of 19 years with a valid University ID to attend </w:t>
      </w:r>
      <w:r w:rsidRPr="00042D70">
        <w:rPr>
          <w:rFonts w:ascii="Verdana" w:hAnsi="Verdana"/>
          <w:b/>
          <w:sz w:val="20"/>
          <w:szCs w:val="20"/>
        </w:rPr>
        <w:t xml:space="preserve">licensed </w:t>
      </w:r>
      <w:r w:rsidRPr="00B1395A">
        <w:rPr>
          <w:rFonts w:ascii="Verdana" w:hAnsi="Verdana"/>
          <w:sz w:val="20"/>
          <w:szCs w:val="20"/>
        </w:rPr>
        <w:t>events.</w:t>
      </w:r>
    </w:p>
    <w:p w:rsidR="008A0382" w:rsidRDefault="008A0382" w:rsidP="006F00BB">
      <w:pPr>
        <w:rPr>
          <w:rFonts w:ascii="Verdana" w:hAnsi="Verdana"/>
          <w:sz w:val="20"/>
          <w:szCs w:val="20"/>
        </w:rPr>
      </w:pPr>
    </w:p>
    <w:p w:rsidR="008A0382" w:rsidRPr="008A0382" w:rsidRDefault="008A0382" w:rsidP="006F00BB">
      <w:pPr>
        <w:rPr>
          <w:rFonts w:ascii="Verdana" w:hAnsi="Verdana"/>
          <w:b/>
        </w:rPr>
      </w:pPr>
      <w:r w:rsidRPr="008A0382">
        <w:rPr>
          <w:rFonts w:ascii="Verdana" w:hAnsi="Verdana"/>
          <w:b/>
          <w:sz w:val="20"/>
          <w:szCs w:val="20"/>
        </w:rPr>
        <w:t>9. Wet/Dry Events</w:t>
      </w:r>
    </w:p>
    <w:p w:rsidR="006F00BB" w:rsidRPr="008A0382" w:rsidRDefault="00416221" w:rsidP="006F00BB">
      <w:pPr>
        <w:pStyle w:val="NormalWeb"/>
        <w:rPr>
          <w:rFonts w:ascii="Verdana" w:hAnsi="Verdana"/>
          <w:sz w:val="20"/>
          <w:szCs w:val="20"/>
        </w:rPr>
      </w:pPr>
      <w:r w:rsidRPr="008A0382">
        <w:rPr>
          <w:rFonts w:ascii="Verdana" w:hAnsi="Verdana"/>
          <w:sz w:val="20"/>
          <w:szCs w:val="20"/>
        </w:rPr>
        <w:t xml:space="preserve">The University's liquor license allows for underage students to be at "wet/dry events" in which students over 19 may drink alcohol (wet) and under 19's may not (dry).  </w:t>
      </w:r>
    </w:p>
    <w:p w:rsidR="006F00BB" w:rsidRPr="008A0382" w:rsidRDefault="006F00BB" w:rsidP="006F00BB">
      <w:pPr>
        <w:pStyle w:val="NormalWeb"/>
        <w:outlineLvl w:val="4"/>
        <w:rPr>
          <w:rFonts w:ascii="Verdana" w:hAnsi="Verdana"/>
          <w:bCs/>
          <w:sz w:val="20"/>
          <w:szCs w:val="20"/>
        </w:rPr>
      </w:pPr>
      <w:r w:rsidRPr="008A0382">
        <w:rPr>
          <w:rFonts w:ascii="Verdana" w:hAnsi="Verdana"/>
          <w:bCs/>
          <w:sz w:val="20"/>
          <w:szCs w:val="20"/>
        </w:rPr>
        <w:t xml:space="preserve">StFX recognizes that its membership includes individuals who are not yet nineteen years of age, and are thus not permitted to purchase or consume liquor. The University appreciates its responsibility to these individuals and will maintain appropriate operating procedures to ensure that these individuals do not violate the Liquor Control Act of Nova Scotia. </w:t>
      </w:r>
    </w:p>
    <w:p w:rsidR="006F00BB" w:rsidRPr="003E2552" w:rsidRDefault="006F00BB" w:rsidP="006F00BB">
      <w:pPr>
        <w:pStyle w:val="Heading4"/>
        <w:keepNext w:val="0"/>
        <w:spacing w:before="0" w:after="0"/>
        <w:rPr>
          <w:b w:val="0"/>
          <w:sz w:val="24"/>
          <w:szCs w:val="24"/>
        </w:rPr>
      </w:pPr>
      <w:r w:rsidRPr="008A0382">
        <w:rPr>
          <w:rFonts w:ascii="Verdana" w:hAnsi="Verdana"/>
          <w:b w:val="0"/>
          <w:sz w:val="20"/>
          <w:szCs w:val="20"/>
        </w:rPr>
        <w:t>Failure by any individual to comply with the age of majority regulations will result in penalties imposed to the offender(s) and the campus pub or conference services</w:t>
      </w:r>
      <w:r w:rsidRPr="003E2552">
        <w:rPr>
          <w:b w:val="0"/>
          <w:sz w:val="24"/>
          <w:szCs w:val="24"/>
        </w:rPr>
        <w:t xml:space="preserve">. </w:t>
      </w:r>
    </w:p>
    <w:p w:rsidR="006F00BB" w:rsidRDefault="006F00BB">
      <w:pPr>
        <w:rPr>
          <w:rFonts w:ascii="Verdana" w:hAnsi="Verdana"/>
          <w:b/>
          <w:sz w:val="20"/>
          <w:szCs w:val="20"/>
        </w:rPr>
      </w:pPr>
    </w:p>
    <w:p w:rsidR="008A0382" w:rsidRPr="008A0382" w:rsidRDefault="008A0382" w:rsidP="008A0382">
      <w:pPr>
        <w:pStyle w:val="List2"/>
        <w:ind w:left="0" w:firstLine="0"/>
        <w:rPr>
          <w:rFonts w:ascii="Verdana" w:hAnsi="Verdana"/>
          <w:b/>
          <w:sz w:val="20"/>
        </w:rPr>
      </w:pPr>
      <w:r w:rsidRPr="008A0382">
        <w:rPr>
          <w:rFonts w:ascii="Verdana" w:hAnsi="Verdana"/>
          <w:b/>
          <w:sz w:val="20"/>
        </w:rPr>
        <w:t>Approval:</w:t>
      </w:r>
    </w:p>
    <w:p w:rsidR="008A0382" w:rsidRPr="008A0382" w:rsidRDefault="008A0382" w:rsidP="008A0382">
      <w:pPr>
        <w:pStyle w:val="List2"/>
        <w:ind w:left="0" w:firstLine="0"/>
        <w:rPr>
          <w:rFonts w:ascii="Verdana" w:hAnsi="Verdana"/>
          <w:sz w:val="20"/>
        </w:rPr>
      </w:pPr>
      <w:r w:rsidRPr="008A0382">
        <w:rPr>
          <w:rFonts w:ascii="Verdana" w:hAnsi="Verdana"/>
          <w:sz w:val="20"/>
        </w:rPr>
        <w:t>All events involving the sale or consumption of alcohol must follow the PEO process (l</w:t>
      </w:r>
      <w:r w:rsidR="002B7734" w:rsidRPr="002B7734">
        <w:rPr>
          <w:rFonts w:ascii="Verdana" w:hAnsi="Verdana"/>
          <w:sz w:val="20"/>
        </w:rPr>
        <w:t>http://www2.mystfx.ca/student-life/student-event-planning</w:t>
      </w:r>
      <w:r w:rsidRPr="008A0382">
        <w:rPr>
          <w:rFonts w:ascii="Verdana" w:hAnsi="Verdana"/>
          <w:sz w:val="20"/>
        </w:rPr>
        <w:t>) and/or receive final approval from the Director of Ancillary Services. The Director of Ancillary Services reserves the right to disallow any event which has not met the appropriate planning requirements. The Event Review Committee may make segregation a requirement for approval.</w:t>
      </w:r>
      <w:r w:rsidR="00737EC1">
        <w:rPr>
          <w:rFonts w:ascii="Verdana" w:hAnsi="Verdana"/>
          <w:sz w:val="20"/>
        </w:rPr>
        <w:t xml:space="preserve">  The Committee shall have the right to limit the number of events in any given week.</w:t>
      </w:r>
    </w:p>
    <w:p w:rsidR="008A0382" w:rsidRPr="008A0382" w:rsidRDefault="008A0382" w:rsidP="008A0382">
      <w:pPr>
        <w:pStyle w:val="List2"/>
        <w:ind w:left="0" w:firstLine="0"/>
        <w:rPr>
          <w:rFonts w:ascii="Verdana" w:hAnsi="Verdana"/>
          <w:sz w:val="20"/>
        </w:rPr>
      </w:pPr>
    </w:p>
    <w:p w:rsidR="008A0382" w:rsidRPr="008A0382" w:rsidRDefault="008A0382" w:rsidP="008A0382">
      <w:pPr>
        <w:pStyle w:val="List2"/>
        <w:ind w:left="0" w:firstLine="0"/>
        <w:rPr>
          <w:rFonts w:ascii="Verdana" w:hAnsi="Verdana"/>
          <w:sz w:val="20"/>
        </w:rPr>
      </w:pPr>
    </w:p>
    <w:p w:rsidR="008A0382" w:rsidRDefault="008A0382" w:rsidP="008A0382">
      <w:pPr>
        <w:pStyle w:val="List2"/>
        <w:ind w:left="0" w:firstLine="0"/>
        <w:rPr>
          <w:rFonts w:ascii="Verdana" w:hAnsi="Verdana"/>
          <w:sz w:val="20"/>
        </w:rPr>
      </w:pPr>
      <w:r w:rsidRPr="008A0382">
        <w:rPr>
          <w:rFonts w:ascii="Verdana" w:hAnsi="Verdana"/>
          <w:sz w:val="20"/>
        </w:rPr>
        <w:lastRenderedPageBreak/>
        <w:t>All Wet/Dry events will have a purchasing limit of two drinks per person at point of sale.</w:t>
      </w:r>
    </w:p>
    <w:p w:rsidR="002B7734" w:rsidRPr="008A0382" w:rsidRDefault="002B7734" w:rsidP="008A0382">
      <w:pPr>
        <w:pStyle w:val="List2"/>
        <w:ind w:left="0" w:firstLine="0"/>
        <w:rPr>
          <w:rFonts w:ascii="Verdana" w:hAnsi="Verdana"/>
          <w:sz w:val="20"/>
        </w:rPr>
      </w:pPr>
    </w:p>
    <w:p w:rsidR="002B7734" w:rsidRPr="008A0382" w:rsidRDefault="002B7734" w:rsidP="002B7734">
      <w:pPr>
        <w:pStyle w:val="List2"/>
        <w:ind w:left="0" w:firstLine="0"/>
        <w:rPr>
          <w:rFonts w:ascii="Verdana" w:hAnsi="Verdana"/>
          <w:sz w:val="20"/>
        </w:rPr>
      </w:pPr>
      <w:r w:rsidRPr="008A0382">
        <w:rPr>
          <w:rFonts w:ascii="Verdana" w:hAnsi="Verdana"/>
          <w:sz w:val="20"/>
        </w:rPr>
        <w:t xml:space="preserve">No event shall be organized which permits the sale of alcoholic beverages at prices below </w:t>
      </w:r>
      <w:r>
        <w:rPr>
          <w:rFonts w:ascii="Verdana" w:hAnsi="Verdana"/>
          <w:sz w:val="20"/>
        </w:rPr>
        <w:t>the set low of the AGA.</w:t>
      </w:r>
    </w:p>
    <w:p w:rsidR="008A0382" w:rsidRDefault="008A0382" w:rsidP="008A0382">
      <w:pPr>
        <w:pStyle w:val="List2"/>
        <w:ind w:left="0" w:firstLine="0"/>
        <w:rPr>
          <w:rFonts w:ascii="Verdana" w:hAnsi="Verdana"/>
          <w:b/>
          <w:sz w:val="20"/>
        </w:rPr>
      </w:pPr>
    </w:p>
    <w:p w:rsidR="008A0382" w:rsidRPr="008A0382" w:rsidRDefault="008A0382" w:rsidP="008A0382">
      <w:pPr>
        <w:pStyle w:val="List2"/>
        <w:ind w:left="0" w:firstLine="0"/>
        <w:rPr>
          <w:rFonts w:ascii="Verdana" w:hAnsi="Verdana"/>
          <w:b/>
          <w:sz w:val="20"/>
        </w:rPr>
      </w:pPr>
    </w:p>
    <w:p w:rsidR="008A0382" w:rsidRPr="008A0382" w:rsidRDefault="008A0382" w:rsidP="008A0382">
      <w:pPr>
        <w:pStyle w:val="List2"/>
        <w:ind w:left="0" w:firstLine="0"/>
        <w:rPr>
          <w:rFonts w:ascii="Verdana" w:hAnsi="Verdana"/>
          <w:b/>
          <w:sz w:val="20"/>
        </w:rPr>
      </w:pPr>
      <w:r w:rsidRPr="008A0382">
        <w:rPr>
          <w:rFonts w:ascii="Verdana" w:hAnsi="Verdana"/>
          <w:b/>
          <w:sz w:val="20"/>
        </w:rPr>
        <w:t>Identification:</w:t>
      </w:r>
    </w:p>
    <w:p w:rsidR="008A0382" w:rsidRPr="008A0382" w:rsidRDefault="008A0382" w:rsidP="008A0382">
      <w:pPr>
        <w:pStyle w:val="List2"/>
        <w:ind w:left="0" w:firstLine="0"/>
        <w:rPr>
          <w:rFonts w:ascii="Verdana" w:hAnsi="Verdana"/>
          <w:bCs/>
          <w:sz w:val="20"/>
        </w:rPr>
      </w:pPr>
      <w:r w:rsidRPr="008A0382">
        <w:rPr>
          <w:rFonts w:ascii="Verdana" w:hAnsi="Verdana"/>
          <w:bCs/>
          <w:sz w:val="20"/>
        </w:rPr>
        <w:t xml:space="preserve">The </w:t>
      </w:r>
      <w:r w:rsidR="0036627F" w:rsidRPr="008A0382">
        <w:rPr>
          <w:rFonts w:ascii="Verdana" w:hAnsi="Verdana"/>
          <w:bCs/>
          <w:sz w:val="20"/>
        </w:rPr>
        <w:t>license</w:t>
      </w:r>
      <w:r w:rsidRPr="008A0382">
        <w:rPr>
          <w:rFonts w:ascii="Verdana" w:hAnsi="Verdana"/>
          <w:bCs/>
          <w:sz w:val="20"/>
        </w:rPr>
        <w:t xml:space="preserve"> holder shall ensure that suitable government identification of a person apparently under the age of nineteen years is inspected upon entrance to an all ages event and before liquor is sold or served to that person. </w:t>
      </w:r>
    </w:p>
    <w:p w:rsidR="008A0382" w:rsidRPr="008A0382" w:rsidRDefault="008A0382" w:rsidP="008A0382">
      <w:pPr>
        <w:pStyle w:val="List2"/>
        <w:ind w:left="0" w:firstLine="0"/>
        <w:rPr>
          <w:rFonts w:ascii="Verdana" w:hAnsi="Verdana"/>
          <w:bCs/>
          <w:sz w:val="20"/>
        </w:rPr>
      </w:pPr>
    </w:p>
    <w:p w:rsidR="008A0382" w:rsidRPr="008A0382" w:rsidRDefault="008A0382" w:rsidP="008A0382">
      <w:pPr>
        <w:pStyle w:val="List2"/>
        <w:ind w:left="0" w:firstLine="0"/>
        <w:rPr>
          <w:rFonts w:ascii="Verdana" w:hAnsi="Verdana"/>
          <w:sz w:val="20"/>
        </w:rPr>
      </w:pPr>
      <w:r w:rsidRPr="008A0382">
        <w:rPr>
          <w:rFonts w:ascii="Verdana" w:hAnsi="Verdana"/>
          <w:bCs/>
          <w:sz w:val="20"/>
        </w:rPr>
        <w:t>A</w:t>
      </w:r>
      <w:r w:rsidRPr="008A0382">
        <w:rPr>
          <w:rFonts w:ascii="Verdana" w:hAnsi="Verdana"/>
          <w:sz w:val="20"/>
        </w:rPr>
        <w:t xml:space="preserve"> student who is 19 years of age or older will be provided with a wrist bracelet or identifying marker indicating that they are indeed 19 years of age.</w:t>
      </w:r>
    </w:p>
    <w:p w:rsidR="009801FE" w:rsidRDefault="009801FE" w:rsidP="008A0382">
      <w:pPr>
        <w:pStyle w:val="List2"/>
        <w:ind w:left="0" w:firstLine="0"/>
        <w:rPr>
          <w:rFonts w:ascii="Verdana" w:hAnsi="Verdana"/>
          <w:b/>
          <w:sz w:val="20"/>
        </w:rPr>
      </w:pPr>
    </w:p>
    <w:p w:rsidR="008A0382" w:rsidRPr="008A0382" w:rsidRDefault="008A0382" w:rsidP="008A0382">
      <w:pPr>
        <w:pStyle w:val="List2"/>
        <w:ind w:left="0" w:firstLine="0"/>
        <w:rPr>
          <w:rFonts w:ascii="Verdana" w:hAnsi="Verdana"/>
          <w:b/>
          <w:sz w:val="20"/>
        </w:rPr>
      </w:pPr>
      <w:r>
        <w:rPr>
          <w:rFonts w:ascii="Verdana" w:hAnsi="Verdana"/>
          <w:b/>
          <w:sz w:val="20"/>
        </w:rPr>
        <w:t>Guests:</w:t>
      </w:r>
    </w:p>
    <w:p w:rsidR="008A0382" w:rsidRPr="008A0382" w:rsidRDefault="008A0382" w:rsidP="008A0382">
      <w:pPr>
        <w:pStyle w:val="List2"/>
        <w:ind w:left="0" w:firstLine="0"/>
        <w:rPr>
          <w:rFonts w:ascii="Verdana" w:hAnsi="Verdana"/>
          <w:sz w:val="20"/>
        </w:rPr>
      </w:pPr>
      <w:r w:rsidRPr="008A0382">
        <w:rPr>
          <w:rFonts w:ascii="Verdana" w:hAnsi="Verdana"/>
          <w:sz w:val="20"/>
        </w:rPr>
        <w:t xml:space="preserve">Students of StFX University are entitled to sign in one guest at all University functions provided the guest is 19 years of age or older. </w:t>
      </w:r>
    </w:p>
    <w:p w:rsidR="008A0382" w:rsidRPr="008A0382" w:rsidRDefault="008A0382" w:rsidP="008A0382">
      <w:pPr>
        <w:pStyle w:val="List2"/>
        <w:ind w:left="0" w:firstLine="0"/>
        <w:rPr>
          <w:rFonts w:ascii="Verdana" w:hAnsi="Verdana"/>
          <w:sz w:val="20"/>
        </w:rPr>
      </w:pPr>
    </w:p>
    <w:p w:rsidR="008A0382" w:rsidRPr="008A0382" w:rsidRDefault="008A0382" w:rsidP="008A0382">
      <w:pPr>
        <w:pStyle w:val="List2"/>
        <w:ind w:left="0" w:firstLine="0"/>
        <w:rPr>
          <w:rFonts w:ascii="Verdana" w:hAnsi="Verdana"/>
          <w:b/>
          <w:sz w:val="20"/>
        </w:rPr>
      </w:pPr>
      <w:r>
        <w:rPr>
          <w:rFonts w:ascii="Verdana" w:hAnsi="Verdana"/>
          <w:b/>
          <w:sz w:val="20"/>
        </w:rPr>
        <w:t>Procedures for Compliance</w:t>
      </w:r>
      <w:r w:rsidRPr="008A0382">
        <w:rPr>
          <w:rFonts w:ascii="Verdana" w:hAnsi="Verdana"/>
          <w:b/>
          <w:sz w:val="20"/>
        </w:rPr>
        <w:t>:</w:t>
      </w:r>
    </w:p>
    <w:p w:rsidR="008A0382" w:rsidRPr="008A0382" w:rsidRDefault="008A0382" w:rsidP="008A0382">
      <w:pPr>
        <w:pStyle w:val="List2"/>
        <w:ind w:left="0" w:firstLine="0"/>
        <w:rPr>
          <w:rFonts w:ascii="Verdana" w:hAnsi="Verdana"/>
          <w:sz w:val="20"/>
        </w:rPr>
      </w:pPr>
      <w:r w:rsidRPr="008A0382">
        <w:rPr>
          <w:rFonts w:ascii="Verdana" w:hAnsi="Verdana"/>
          <w:sz w:val="20"/>
        </w:rPr>
        <w:t>Security and event management for each wet/dry event will be responsible for regularly checking that only those wearing appropriate wrist bracelets or identifying marker are purchasing and/or consuming alcohol.</w:t>
      </w:r>
    </w:p>
    <w:p w:rsidR="008A0382" w:rsidRPr="008A0382" w:rsidRDefault="008A0382" w:rsidP="008A0382">
      <w:pPr>
        <w:pStyle w:val="List2"/>
        <w:ind w:left="0" w:firstLine="0"/>
        <w:rPr>
          <w:rFonts w:ascii="Verdana" w:hAnsi="Verdana"/>
          <w:sz w:val="20"/>
        </w:rPr>
      </w:pPr>
    </w:p>
    <w:p w:rsidR="008A0382" w:rsidRPr="008A0382" w:rsidRDefault="008A0382" w:rsidP="008A0382">
      <w:pPr>
        <w:pStyle w:val="List2"/>
        <w:ind w:left="0" w:firstLine="0"/>
        <w:rPr>
          <w:rFonts w:ascii="Verdana" w:hAnsi="Verdana"/>
          <w:sz w:val="20"/>
        </w:rPr>
      </w:pPr>
      <w:r w:rsidRPr="008A0382">
        <w:rPr>
          <w:rFonts w:ascii="Verdana" w:hAnsi="Verdana"/>
          <w:sz w:val="20"/>
        </w:rPr>
        <w:t>Those found consuming alcohol, without appropriate identification, will be removed from the event and face follow up under the Community Code (link). Students will he held accountable for their guest who violate the policy.</w:t>
      </w:r>
    </w:p>
    <w:p w:rsidR="008A0382" w:rsidRPr="008A0382" w:rsidRDefault="008A0382" w:rsidP="008A0382">
      <w:pPr>
        <w:pStyle w:val="List2"/>
        <w:ind w:left="0" w:firstLine="0"/>
        <w:rPr>
          <w:rFonts w:ascii="Verdana" w:hAnsi="Verdana"/>
          <w:sz w:val="20"/>
        </w:rPr>
      </w:pPr>
    </w:p>
    <w:p w:rsidR="008A0382" w:rsidRPr="008A0382" w:rsidRDefault="008A0382" w:rsidP="008A0382">
      <w:pPr>
        <w:rPr>
          <w:rFonts w:ascii="Verdana" w:hAnsi="Verdana"/>
          <w:b/>
          <w:sz w:val="20"/>
          <w:szCs w:val="20"/>
        </w:rPr>
      </w:pPr>
      <w:r w:rsidRPr="008A0382">
        <w:rPr>
          <w:rFonts w:ascii="Verdana" w:hAnsi="Verdana"/>
          <w:sz w:val="20"/>
          <w:szCs w:val="20"/>
        </w:rPr>
        <w:t>If a student under the age of 19 years arrives to a wet/dry event intoxicated, he/she will not be permitted entrance.</w:t>
      </w:r>
    </w:p>
    <w:p w:rsidR="006F00BB" w:rsidRDefault="006F00BB">
      <w:pPr>
        <w:rPr>
          <w:rFonts w:ascii="Verdana" w:hAnsi="Verdana"/>
          <w:b/>
          <w:sz w:val="20"/>
          <w:szCs w:val="20"/>
        </w:rPr>
      </w:pPr>
    </w:p>
    <w:p w:rsidR="006F00BB" w:rsidRDefault="008A0382">
      <w:pPr>
        <w:rPr>
          <w:rFonts w:ascii="Verdana" w:hAnsi="Verdana"/>
          <w:b/>
          <w:sz w:val="20"/>
          <w:szCs w:val="20"/>
        </w:rPr>
      </w:pPr>
      <w:r>
        <w:rPr>
          <w:rFonts w:ascii="Verdana" w:hAnsi="Verdana"/>
          <w:b/>
          <w:sz w:val="20"/>
          <w:szCs w:val="20"/>
        </w:rPr>
        <w:t>10</w:t>
      </w:r>
      <w:r w:rsidR="00416221">
        <w:rPr>
          <w:rFonts w:ascii="Verdana" w:hAnsi="Verdana"/>
          <w:b/>
          <w:sz w:val="20"/>
          <w:szCs w:val="20"/>
        </w:rPr>
        <w:t>. Identification</w:t>
      </w:r>
    </w:p>
    <w:p w:rsidR="006F00BB" w:rsidRPr="00B30D8A" w:rsidRDefault="00416221" w:rsidP="006F00BB">
      <w:pPr>
        <w:pStyle w:val="NormalWeb"/>
        <w:rPr>
          <w:rFonts w:ascii="Verdana" w:hAnsi="Verdana"/>
          <w:sz w:val="20"/>
          <w:szCs w:val="20"/>
        </w:rPr>
      </w:pPr>
      <w:r w:rsidRPr="00B30D8A">
        <w:rPr>
          <w:rFonts w:ascii="Verdana" w:hAnsi="Verdana"/>
          <w:sz w:val="20"/>
          <w:szCs w:val="20"/>
        </w:rPr>
        <w:t>It is a students'</w:t>
      </w:r>
      <w:r>
        <w:rPr>
          <w:rFonts w:ascii="Verdana" w:hAnsi="Verdana"/>
          <w:sz w:val="20"/>
          <w:szCs w:val="20"/>
        </w:rPr>
        <w:t xml:space="preserve"> re</w:t>
      </w:r>
      <w:r w:rsidRPr="00B30D8A">
        <w:rPr>
          <w:rFonts w:ascii="Verdana" w:hAnsi="Verdana"/>
          <w:sz w:val="20"/>
          <w:szCs w:val="20"/>
        </w:rPr>
        <w:t xml:space="preserve">sponsibility to bring their University ID and one other piece of </w:t>
      </w:r>
      <w:r>
        <w:rPr>
          <w:rFonts w:ascii="Verdana" w:hAnsi="Verdana"/>
          <w:sz w:val="20"/>
          <w:szCs w:val="20"/>
        </w:rPr>
        <w:t xml:space="preserve">government photo </w:t>
      </w:r>
      <w:r w:rsidRPr="00B30D8A">
        <w:rPr>
          <w:rFonts w:ascii="Verdana" w:hAnsi="Verdana"/>
          <w:sz w:val="20"/>
          <w:szCs w:val="20"/>
        </w:rPr>
        <w:t>identificatio</w:t>
      </w:r>
      <w:r>
        <w:rPr>
          <w:rFonts w:ascii="Verdana" w:hAnsi="Verdana"/>
          <w:sz w:val="20"/>
          <w:szCs w:val="20"/>
        </w:rPr>
        <w:t>n to all licensed social events</w:t>
      </w:r>
      <w:r w:rsidRPr="00614043">
        <w:rPr>
          <w:rFonts w:ascii="Verdana" w:hAnsi="Verdana"/>
          <w:b/>
          <w:sz w:val="20"/>
          <w:szCs w:val="20"/>
        </w:rPr>
        <w:t xml:space="preserve">. </w:t>
      </w:r>
      <w:r>
        <w:rPr>
          <w:rFonts w:ascii="Verdana" w:hAnsi="Verdana"/>
          <w:b/>
          <w:sz w:val="20"/>
          <w:szCs w:val="20"/>
        </w:rPr>
        <w:t>All others</w:t>
      </w:r>
      <w:r w:rsidRPr="00614043">
        <w:rPr>
          <w:rFonts w:ascii="Verdana" w:hAnsi="Verdana"/>
          <w:b/>
          <w:sz w:val="20"/>
          <w:szCs w:val="20"/>
        </w:rPr>
        <w:t xml:space="preserve"> are also required to produce </w:t>
      </w:r>
      <w:r>
        <w:rPr>
          <w:rFonts w:ascii="Verdana" w:hAnsi="Verdana"/>
          <w:b/>
          <w:sz w:val="20"/>
          <w:szCs w:val="20"/>
        </w:rPr>
        <w:t xml:space="preserve">suitable </w:t>
      </w:r>
      <w:r w:rsidRPr="00614043">
        <w:rPr>
          <w:rFonts w:ascii="Verdana" w:hAnsi="Verdana"/>
          <w:b/>
          <w:sz w:val="20"/>
          <w:szCs w:val="20"/>
        </w:rPr>
        <w:t>government photo identification.</w:t>
      </w:r>
      <w:r>
        <w:rPr>
          <w:rFonts w:ascii="Verdana" w:hAnsi="Verdana"/>
          <w:sz w:val="20"/>
          <w:szCs w:val="20"/>
        </w:rPr>
        <w:t xml:space="preserve"> </w:t>
      </w:r>
      <w:r w:rsidRPr="00B30D8A">
        <w:rPr>
          <w:rFonts w:ascii="Verdana" w:hAnsi="Verdana"/>
          <w:sz w:val="20"/>
          <w:szCs w:val="20"/>
        </w:rPr>
        <w:t>Admittance will not be permitted if the appropriate identification is not produced</w:t>
      </w:r>
    </w:p>
    <w:p w:rsidR="006F00BB" w:rsidRDefault="006F00BB">
      <w:pPr>
        <w:rPr>
          <w:rFonts w:ascii="Verdana" w:hAnsi="Verdana"/>
          <w:b/>
          <w:sz w:val="20"/>
          <w:szCs w:val="20"/>
        </w:rPr>
      </w:pPr>
    </w:p>
    <w:p w:rsidR="006F00BB" w:rsidRDefault="00416221">
      <w:pPr>
        <w:rPr>
          <w:rFonts w:ascii="Verdana" w:hAnsi="Verdana"/>
          <w:b/>
          <w:sz w:val="20"/>
          <w:szCs w:val="20"/>
        </w:rPr>
      </w:pPr>
      <w:r>
        <w:rPr>
          <w:rFonts w:ascii="Verdana" w:hAnsi="Verdana"/>
          <w:b/>
          <w:sz w:val="20"/>
          <w:szCs w:val="20"/>
        </w:rPr>
        <w:t>1</w:t>
      </w:r>
      <w:r w:rsidR="008A0382">
        <w:rPr>
          <w:rFonts w:ascii="Verdana" w:hAnsi="Verdana"/>
          <w:b/>
          <w:sz w:val="20"/>
          <w:szCs w:val="20"/>
        </w:rPr>
        <w:t>1</w:t>
      </w:r>
      <w:r>
        <w:rPr>
          <w:rFonts w:ascii="Verdana" w:hAnsi="Verdana"/>
          <w:b/>
          <w:sz w:val="20"/>
          <w:szCs w:val="20"/>
        </w:rPr>
        <w:t>. Pricing</w:t>
      </w:r>
    </w:p>
    <w:p w:rsidR="006F00BB" w:rsidRDefault="006F00BB">
      <w:pPr>
        <w:rPr>
          <w:rFonts w:ascii="Verdana" w:hAnsi="Verdana"/>
          <w:b/>
          <w:sz w:val="20"/>
          <w:szCs w:val="20"/>
        </w:rPr>
      </w:pPr>
    </w:p>
    <w:p w:rsidR="006F00BB" w:rsidRPr="00B30D8A" w:rsidRDefault="00416221">
      <w:pPr>
        <w:rPr>
          <w:rFonts w:ascii="Verdana" w:hAnsi="Verdana"/>
          <w:sz w:val="20"/>
          <w:szCs w:val="20"/>
        </w:rPr>
      </w:pPr>
      <w:r w:rsidRPr="00B30D8A">
        <w:rPr>
          <w:rFonts w:ascii="Verdana" w:hAnsi="Verdana"/>
          <w:sz w:val="20"/>
          <w:szCs w:val="20"/>
        </w:rPr>
        <w:t>In accordance with the Liquor Control Act, a serving of alcohol cannot be sold for less than $2.50 including all taxes.  A serving of alcohol is considered one of the following:</w:t>
      </w:r>
    </w:p>
    <w:p w:rsidR="006F00BB" w:rsidRPr="00B30D8A" w:rsidRDefault="006F00BB">
      <w:pPr>
        <w:rPr>
          <w:rFonts w:ascii="Verdana" w:hAnsi="Verdana"/>
          <w:b/>
          <w:sz w:val="20"/>
          <w:szCs w:val="20"/>
        </w:rPr>
      </w:pPr>
    </w:p>
    <w:p w:rsidR="006F00BB" w:rsidRPr="00B30D8A" w:rsidRDefault="00416221" w:rsidP="006F00BB">
      <w:pPr>
        <w:numPr>
          <w:ilvl w:val="0"/>
          <w:numId w:val="10"/>
        </w:numPr>
        <w:rPr>
          <w:rFonts w:ascii="Verdana" w:hAnsi="Verdana"/>
          <w:b/>
          <w:sz w:val="20"/>
          <w:szCs w:val="20"/>
        </w:rPr>
      </w:pPr>
      <w:r w:rsidRPr="00B30D8A">
        <w:rPr>
          <w:rFonts w:ascii="Verdana" w:hAnsi="Verdana"/>
          <w:sz w:val="20"/>
          <w:szCs w:val="20"/>
        </w:rPr>
        <w:t>355 ml (12 oz.) of beer, cider or cooler</w:t>
      </w:r>
    </w:p>
    <w:p w:rsidR="006F00BB" w:rsidRPr="00B30D8A" w:rsidRDefault="00416221" w:rsidP="006F00BB">
      <w:pPr>
        <w:numPr>
          <w:ilvl w:val="0"/>
          <w:numId w:val="10"/>
        </w:numPr>
        <w:rPr>
          <w:rFonts w:ascii="Verdana" w:hAnsi="Verdana"/>
          <w:b/>
          <w:sz w:val="20"/>
          <w:szCs w:val="20"/>
        </w:rPr>
      </w:pPr>
      <w:r w:rsidRPr="00B30D8A">
        <w:rPr>
          <w:rFonts w:ascii="Verdana" w:hAnsi="Verdana"/>
          <w:sz w:val="20"/>
          <w:szCs w:val="20"/>
        </w:rPr>
        <w:t>29 ml (1 oz.) of spirits</w:t>
      </w:r>
    </w:p>
    <w:p w:rsidR="006F00BB" w:rsidRPr="00B30D8A" w:rsidRDefault="00416221" w:rsidP="006F00BB">
      <w:pPr>
        <w:numPr>
          <w:ilvl w:val="0"/>
          <w:numId w:val="10"/>
        </w:numPr>
        <w:rPr>
          <w:rFonts w:ascii="Verdana" w:hAnsi="Verdana"/>
          <w:b/>
          <w:sz w:val="20"/>
          <w:szCs w:val="20"/>
        </w:rPr>
      </w:pPr>
      <w:r w:rsidRPr="00B30D8A">
        <w:rPr>
          <w:rFonts w:ascii="Verdana" w:hAnsi="Verdana"/>
          <w:sz w:val="20"/>
          <w:szCs w:val="20"/>
        </w:rPr>
        <w:t>142 ml (5 oz.) of wine</w:t>
      </w:r>
    </w:p>
    <w:p w:rsidR="006F00BB" w:rsidRPr="00B30D8A" w:rsidRDefault="00416221" w:rsidP="006F00BB">
      <w:pPr>
        <w:numPr>
          <w:ilvl w:val="0"/>
          <w:numId w:val="10"/>
        </w:numPr>
        <w:rPr>
          <w:rFonts w:ascii="Verdana" w:hAnsi="Verdana"/>
          <w:b/>
          <w:sz w:val="20"/>
          <w:szCs w:val="20"/>
        </w:rPr>
      </w:pPr>
      <w:r w:rsidRPr="00B30D8A">
        <w:rPr>
          <w:rFonts w:ascii="Verdana" w:hAnsi="Verdana"/>
          <w:sz w:val="20"/>
          <w:szCs w:val="20"/>
        </w:rPr>
        <w:t>85 ml (3 oz.) of fortified wine</w:t>
      </w:r>
    </w:p>
    <w:p w:rsidR="006F00BB" w:rsidRPr="00B30D8A" w:rsidRDefault="006F00BB" w:rsidP="006F00BB">
      <w:pPr>
        <w:rPr>
          <w:rFonts w:ascii="Verdana" w:hAnsi="Verdana"/>
          <w:b/>
          <w:sz w:val="20"/>
          <w:szCs w:val="20"/>
        </w:rPr>
      </w:pPr>
    </w:p>
    <w:p w:rsidR="006F00BB" w:rsidRPr="00B30D8A" w:rsidRDefault="00416221" w:rsidP="006F00BB">
      <w:pPr>
        <w:rPr>
          <w:rFonts w:ascii="Verdana" w:hAnsi="Verdana"/>
          <w:sz w:val="20"/>
          <w:szCs w:val="20"/>
        </w:rPr>
      </w:pPr>
      <w:r w:rsidRPr="00B30D8A">
        <w:rPr>
          <w:rFonts w:ascii="Verdana" w:hAnsi="Verdana"/>
          <w:sz w:val="20"/>
          <w:szCs w:val="20"/>
        </w:rPr>
        <w:t xml:space="preserve">If an event is offering for sale or supply a serving of alcohol that differs from the volume noted above, the minimum price for that serving must increase or decrease </w:t>
      </w:r>
      <w:r w:rsidRPr="00B30D8A">
        <w:rPr>
          <w:rFonts w:ascii="Verdana" w:hAnsi="Verdana"/>
          <w:sz w:val="20"/>
          <w:szCs w:val="20"/>
        </w:rPr>
        <w:lastRenderedPageBreak/>
        <w:t>in direct proportion to the difference between the volume of alcohol contained in that serving and the volume prescribed.</w:t>
      </w:r>
    </w:p>
    <w:p w:rsidR="006F00BB" w:rsidRPr="00B30D8A" w:rsidRDefault="006F00BB" w:rsidP="006F00BB">
      <w:pPr>
        <w:rPr>
          <w:rFonts w:ascii="Verdana" w:hAnsi="Verdana"/>
          <w:sz w:val="20"/>
          <w:szCs w:val="20"/>
        </w:rPr>
      </w:pPr>
    </w:p>
    <w:p w:rsidR="00247AD8" w:rsidRPr="002A34E0" w:rsidRDefault="00416221" w:rsidP="002A34E0">
      <w:pPr>
        <w:rPr>
          <w:rFonts w:ascii="Verdana" w:hAnsi="Verdana"/>
          <w:sz w:val="20"/>
          <w:szCs w:val="20"/>
        </w:rPr>
      </w:pPr>
      <w:r w:rsidRPr="00B30D8A">
        <w:rPr>
          <w:rFonts w:ascii="Verdana" w:hAnsi="Verdana"/>
          <w:sz w:val="20"/>
          <w:szCs w:val="20"/>
        </w:rPr>
        <w:t>A list must be clearly posted at all events indicating the quantities and price in which the alcohol is being</w:t>
      </w:r>
      <w:r>
        <w:rPr>
          <w:rFonts w:ascii="Verdana" w:hAnsi="Verdana"/>
          <w:sz w:val="20"/>
          <w:szCs w:val="20"/>
        </w:rPr>
        <w:t xml:space="preserve"> sold</w:t>
      </w:r>
      <w:r w:rsidRPr="00B30D8A">
        <w:rPr>
          <w:rFonts w:ascii="Verdana" w:hAnsi="Verdana"/>
          <w:sz w:val="20"/>
          <w:szCs w:val="20"/>
        </w:rPr>
        <w:t>.</w:t>
      </w:r>
    </w:p>
    <w:p w:rsidR="006F00BB" w:rsidRDefault="00416221" w:rsidP="006F00BB">
      <w:pPr>
        <w:pStyle w:val="NormalWeb"/>
        <w:rPr>
          <w:rFonts w:ascii="Verdana" w:hAnsi="Verdana"/>
          <w:sz w:val="18"/>
          <w:szCs w:val="18"/>
        </w:rPr>
      </w:pPr>
      <w:r>
        <w:rPr>
          <w:rFonts w:ascii="Verdana" w:hAnsi="Verdana"/>
          <w:b/>
          <w:bCs/>
          <w:sz w:val="20"/>
          <w:szCs w:val="20"/>
        </w:rPr>
        <w:t>1</w:t>
      </w:r>
      <w:r w:rsidR="008A0382">
        <w:rPr>
          <w:rFonts w:ascii="Verdana" w:hAnsi="Verdana"/>
          <w:b/>
          <w:bCs/>
          <w:sz w:val="20"/>
          <w:szCs w:val="20"/>
        </w:rPr>
        <w:t>2</w:t>
      </w:r>
      <w:r>
        <w:rPr>
          <w:rFonts w:ascii="Verdana" w:hAnsi="Verdana"/>
          <w:b/>
          <w:bCs/>
          <w:sz w:val="20"/>
          <w:szCs w:val="20"/>
        </w:rPr>
        <w:t>. Alcohol Consumption on Campus:</w:t>
      </w:r>
    </w:p>
    <w:p w:rsidR="006F00BB" w:rsidRDefault="00416221" w:rsidP="006F00BB">
      <w:pPr>
        <w:pStyle w:val="NormalWeb"/>
        <w:rPr>
          <w:rFonts w:ascii="Verdana" w:hAnsi="Verdana"/>
          <w:sz w:val="18"/>
          <w:szCs w:val="18"/>
        </w:rPr>
      </w:pPr>
      <w:r>
        <w:rPr>
          <w:rFonts w:ascii="Verdana" w:hAnsi="Verdana"/>
          <w:sz w:val="20"/>
          <w:szCs w:val="20"/>
        </w:rPr>
        <w:t>(i)</w:t>
      </w:r>
      <w:r>
        <w:rPr>
          <w:rFonts w:ascii="Verdana" w:hAnsi="Verdana"/>
          <w:b/>
          <w:bCs/>
          <w:i/>
          <w:iCs/>
          <w:sz w:val="20"/>
          <w:szCs w:val="20"/>
        </w:rPr>
        <w:t xml:space="preserve"> </w:t>
      </w:r>
      <w:r>
        <w:rPr>
          <w:rFonts w:ascii="Verdana" w:hAnsi="Verdana"/>
          <w:sz w:val="20"/>
          <w:szCs w:val="20"/>
        </w:rPr>
        <w:t>Bar Services Sales</w:t>
      </w:r>
      <w:r>
        <w:rPr>
          <w:rFonts w:ascii="Verdana" w:hAnsi="Verdana"/>
          <w:b/>
          <w:bCs/>
          <w:i/>
          <w:iCs/>
          <w:sz w:val="20"/>
          <w:szCs w:val="20"/>
        </w:rPr>
        <w:t>:</w:t>
      </w:r>
    </w:p>
    <w:p w:rsidR="006F00BB" w:rsidRDefault="00416221" w:rsidP="006F00BB">
      <w:pPr>
        <w:pStyle w:val="NormalWeb"/>
        <w:rPr>
          <w:rFonts w:ascii="Verdana" w:hAnsi="Verdana"/>
          <w:sz w:val="18"/>
          <w:szCs w:val="18"/>
        </w:rPr>
      </w:pPr>
      <w:r>
        <w:rPr>
          <w:rFonts w:ascii="Verdana" w:hAnsi="Verdana"/>
          <w:sz w:val="20"/>
          <w:szCs w:val="20"/>
        </w:rPr>
        <w:t>Other than the Golden X Inn, University Liquor Services and the Students’ Union Bar Services are the only parties permitted to sell or serve liquor on the StFX campus.</w:t>
      </w:r>
    </w:p>
    <w:p w:rsidR="006F00BB" w:rsidRDefault="00416221" w:rsidP="006F00BB">
      <w:pPr>
        <w:pStyle w:val="NormalWeb"/>
        <w:rPr>
          <w:rFonts w:ascii="Verdana" w:hAnsi="Verdana"/>
          <w:sz w:val="18"/>
          <w:szCs w:val="18"/>
        </w:rPr>
      </w:pPr>
      <w:r>
        <w:rPr>
          <w:rFonts w:ascii="Verdana" w:hAnsi="Verdana"/>
          <w:sz w:val="20"/>
          <w:szCs w:val="20"/>
        </w:rPr>
        <w:t>Types of bars:</w:t>
      </w:r>
      <w:r>
        <w:rPr>
          <w:rFonts w:ascii="Verdana" w:hAnsi="Verdana"/>
          <w:sz w:val="20"/>
          <w:szCs w:val="20"/>
        </w:rPr>
        <w:br/>
        <w:t>a) Cash Bar - Bars at which patrons pay cash for each drink.</w:t>
      </w:r>
      <w:r>
        <w:rPr>
          <w:rFonts w:ascii="Verdana" w:hAnsi="Verdana"/>
          <w:sz w:val="20"/>
          <w:szCs w:val="20"/>
        </w:rPr>
        <w:br/>
        <w:t>b) Open Bar - Bars at which the hosting organization pays the bar bill.</w:t>
      </w:r>
    </w:p>
    <w:p w:rsidR="006F00BB" w:rsidRDefault="002B7734" w:rsidP="006F00BB">
      <w:pPr>
        <w:pStyle w:val="NormalWeb"/>
        <w:rPr>
          <w:rFonts w:ascii="Verdana" w:hAnsi="Verdana"/>
          <w:sz w:val="18"/>
          <w:szCs w:val="18"/>
        </w:rPr>
      </w:pPr>
      <w:r>
        <w:rPr>
          <w:rFonts w:ascii="Verdana" w:hAnsi="Verdana"/>
          <w:sz w:val="20"/>
          <w:szCs w:val="20"/>
        </w:rPr>
        <w:t>Location of B</w:t>
      </w:r>
      <w:r w:rsidR="00416221">
        <w:rPr>
          <w:rFonts w:ascii="Verdana" w:hAnsi="Verdana"/>
          <w:sz w:val="20"/>
          <w:szCs w:val="20"/>
        </w:rPr>
        <w:t>ars:</w:t>
      </w:r>
    </w:p>
    <w:p w:rsidR="006F00BB" w:rsidRDefault="00416221" w:rsidP="006F00BB">
      <w:pPr>
        <w:pStyle w:val="NormalWeb"/>
        <w:rPr>
          <w:rFonts w:ascii="Verdana" w:hAnsi="Verdana"/>
          <w:sz w:val="18"/>
          <w:szCs w:val="18"/>
        </w:rPr>
      </w:pPr>
      <w:r>
        <w:rPr>
          <w:rFonts w:ascii="Verdana" w:hAnsi="Verdana"/>
          <w:sz w:val="20"/>
          <w:szCs w:val="20"/>
        </w:rPr>
        <w:t xml:space="preserve">Bar Services may only sell in the licensable locations listed in Section 5. </w:t>
      </w:r>
      <w:r w:rsidR="00CD69F6">
        <w:rPr>
          <w:rFonts w:ascii="Verdana" w:hAnsi="Verdana"/>
          <w:sz w:val="20"/>
          <w:szCs w:val="20"/>
        </w:rPr>
        <w:t>University Security is</w:t>
      </w:r>
      <w:r>
        <w:rPr>
          <w:rFonts w:ascii="Verdana" w:hAnsi="Verdana"/>
          <w:sz w:val="20"/>
          <w:szCs w:val="20"/>
        </w:rPr>
        <w:t xml:space="preserve"> required in appropriate numbers at all liquor events. </w:t>
      </w:r>
    </w:p>
    <w:p w:rsidR="006F00BB" w:rsidRDefault="00416221" w:rsidP="006F00BB">
      <w:pPr>
        <w:pStyle w:val="NormalWeb"/>
        <w:rPr>
          <w:rFonts w:ascii="Verdana" w:hAnsi="Verdana"/>
          <w:sz w:val="18"/>
          <w:szCs w:val="18"/>
        </w:rPr>
      </w:pPr>
      <w:r>
        <w:rPr>
          <w:rFonts w:ascii="Verdana" w:hAnsi="Verdana"/>
          <w:sz w:val="20"/>
          <w:szCs w:val="20"/>
        </w:rPr>
        <w:t>Groups wishing to have Bar Service at locations that are not listed in Section 5 are required to have the approval of the Alcohol and Gaming Division of the Department of Labour and Workforce Development and/or the Nova Scotia Utilities and Review Board.  Applications can be made to these agencies with 14 days written notice and must be made by the Director of Ancillary Services.</w:t>
      </w:r>
    </w:p>
    <w:p w:rsidR="006F00BB" w:rsidRDefault="00416221" w:rsidP="006F00BB">
      <w:pPr>
        <w:pStyle w:val="NormalWeb"/>
        <w:rPr>
          <w:rFonts w:ascii="Verdana" w:hAnsi="Verdana"/>
          <w:sz w:val="18"/>
          <w:szCs w:val="18"/>
        </w:rPr>
      </w:pPr>
      <w:r>
        <w:rPr>
          <w:rFonts w:ascii="Verdana" w:hAnsi="Verdana"/>
          <w:sz w:val="20"/>
          <w:szCs w:val="20"/>
        </w:rPr>
        <w:t xml:space="preserve">(ii) </w:t>
      </w:r>
      <w:r w:rsidRPr="006F3A53">
        <w:rPr>
          <w:rFonts w:ascii="Verdana" w:hAnsi="Verdana"/>
          <w:b/>
          <w:sz w:val="20"/>
          <w:szCs w:val="20"/>
        </w:rPr>
        <w:t xml:space="preserve">Students </w:t>
      </w:r>
      <w:r>
        <w:rPr>
          <w:rFonts w:ascii="Verdana" w:hAnsi="Verdana"/>
          <w:sz w:val="20"/>
          <w:szCs w:val="20"/>
        </w:rPr>
        <w:t>bringing their own alcohol</w:t>
      </w:r>
      <w:r>
        <w:rPr>
          <w:rFonts w:ascii="Verdana" w:hAnsi="Verdana"/>
          <w:b/>
          <w:bCs/>
          <w:i/>
          <w:iCs/>
          <w:sz w:val="20"/>
          <w:szCs w:val="20"/>
        </w:rPr>
        <w:t>:</w:t>
      </w:r>
    </w:p>
    <w:p w:rsidR="006F00BB" w:rsidRDefault="00416221" w:rsidP="006F00BB">
      <w:pPr>
        <w:pStyle w:val="NormalWeb"/>
        <w:rPr>
          <w:rFonts w:ascii="Verdana" w:hAnsi="Verdana"/>
          <w:b/>
          <w:sz w:val="20"/>
          <w:szCs w:val="20"/>
        </w:rPr>
      </w:pPr>
      <w:r w:rsidRPr="006F3A53">
        <w:rPr>
          <w:rFonts w:ascii="Verdana" w:hAnsi="Verdana"/>
          <w:b/>
          <w:sz w:val="20"/>
          <w:szCs w:val="20"/>
        </w:rPr>
        <w:t>Students</w:t>
      </w:r>
      <w:r>
        <w:rPr>
          <w:rFonts w:ascii="Verdana" w:hAnsi="Verdana"/>
          <w:sz w:val="20"/>
          <w:szCs w:val="20"/>
        </w:rPr>
        <w:t xml:space="preserve"> may bring alcohol only to permitted residence floor parties but not to any other campus event. Restrictions on glass containers and </w:t>
      </w:r>
      <w:r w:rsidRPr="006F3A53">
        <w:rPr>
          <w:rFonts w:ascii="Verdana" w:hAnsi="Verdana"/>
          <w:b/>
          <w:sz w:val="20"/>
          <w:szCs w:val="20"/>
        </w:rPr>
        <w:t>the amount of alcohol transported into the residence</w:t>
      </w:r>
      <w:r>
        <w:rPr>
          <w:rFonts w:ascii="Verdana" w:hAnsi="Verdana"/>
          <w:sz w:val="20"/>
          <w:szCs w:val="20"/>
        </w:rPr>
        <w:t xml:space="preserve"> </w:t>
      </w:r>
      <w:r w:rsidRPr="006F3A53">
        <w:rPr>
          <w:rFonts w:ascii="Verdana" w:hAnsi="Verdana"/>
          <w:b/>
          <w:sz w:val="20"/>
          <w:szCs w:val="20"/>
        </w:rPr>
        <w:t>may apply in some</w:t>
      </w:r>
      <w:r w:rsidR="002B7734">
        <w:rPr>
          <w:rFonts w:ascii="Verdana" w:hAnsi="Verdana"/>
          <w:b/>
          <w:sz w:val="20"/>
          <w:szCs w:val="20"/>
        </w:rPr>
        <w:t xml:space="preserve"> areas at the discretion of Residence Life.</w:t>
      </w:r>
    </w:p>
    <w:p w:rsidR="006F00BB" w:rsidRDefault="00416221" w:rsidP="006F00BB">
      <w:pPr>
        <w:pStyle w:val="NormalWeb"/>
        <w:rPr>
          <w:rFonts w:ascii="Verdana" w:hAnsi="Verdana"/>
          <w:sz w:val="18"/>
          <w:szCs w:val="18"/>
        </w:rPr>
      </w:pPr>
      <w:r>
        <w:rPr>
          <w:rFonts w:ascii="Verdana" w:hAnsi="Verdana"/>
          <w:b/>
          <w:sz w:val="20"/>
          <w:szCs w:val="20"/>
        </w:rPr>
        <w:t xml:space="preserve">Any form of games involving drinking or the awarding of alcohol as a </w:t>
      </w:r>
      <w:proofErr w:type="gramStart"/>
      <w:r>
        <w:rPr>
          <w:rFonts w:ascii="Verdana" w:hAnsi="Verdana"/>
          <w:b/>
          <w:sz w:val="20"/>
          <w:szCs w:val="20"/>
        </w:rPr>
        <w:t xml:space="preserve">prize </w:t>
      </w:r>
      <w:r w:rsidR="002B7734">
        <w:rPr>
          <w:rFonts w:ascii="Verdana" w:hAnsi="Verdana"/>
          <w:b/>
          <w:sz w:val="20"/>
          <w:szCs w:val="20"/>
        </w:rPr>
        <w:t xml:space="preserve"> anywhere</w:t>
      </w:r>
      <w:proofErr w:type="gramEnd"/>
      <w:r w:rsidR="002B7734">
        <w:rPr>
          <w:rFonts w:ascii="Verdana" w:hAnsi="Verdana"/>
          <w:b/>
          <w:sz w:val="20"/>
          <w:szCs w:val="20"/>
        </w:rPr>
        <w:t xml:space="preserve"> on campus </w:t>
      </w:r>
      <w:r>
        <w:rPr>
          <w:rFonts w:ascii="Verdana" w:hAnsi="Verdana"/>
          <w:b/>
          <w:sz w:val="20"/>
          <w:szCs w:val="20"/>
        </w:rPr>
        <w:t>is not permitted.</w:t>
      </w:r>
    </w:p>
    <w:p w:rsidR="006F00BB" w:rsidRDefault="00416221" w:rsidP="006F00BB">
      <w:pPr>
        <w:pStyle w:val="NormalWeb"/>
        <w:rPr>
          <w:rFonts w:ascii="Verdana" w:hAnsi="Verdana"/>
          <w:sz w:val="18"/>
          <w:szCs w:val="18"/>
        </w:rPr>
      </w:pPr>
      <w:bookmarkStart w:id="3" w:name="open"/>
      <w:bookmarkEnd w:id="3"/>
      <w:r>
        <w:rPr>
          <w:rFonts w:ascii="Verdana" w:hAnsi="Verdana"/>
          <w:b/>
          <w:bCs/>
          <w:sz w:val="20"/>
          <w:szCs w:val="20"/>
        </w:rPr>
        <w:t>1</w:t>
      </w:r>
      <w:r w:rsidR="008A0382">
        <w:rPr>
          <w:rFonts w:ascii="Verdana" w:hAnsi="Verdana"/>
          <w:b/>
          <w:bCs/>
          <w:sz w:val="20"/>
          <w:szCs w:val="20"/>
        </w:rPr>
        <w:t>3</w:t>
      </w:r>
      <w:r>
        <w:rPr>
          <w:rFonts w:ascii="Verdana" w:hAnsi="Verdana"/>
          <w:b/>
          <w:bCs/>
          <w:sz w:val="20"/>
          <w:szCs w:val="20"/>
        </w:rPr>
        <w:t>.</w:t>
      </w:r>
      <w:r>
        <w:rPr>
          <w:rFonts w:ascii="Verdana" w:hAnsi="Verdana"/>
          <w:sz w:val="20"/>
          <w:szCs w:val="20"/>
        </w:rPr>
        <w:t xml:space="preserve"> </w:t>
      </w:r>
      <w:r>
        <w:rPr>
          <w:rFonts w:ascii="Verdana" w:hAnsi="Verdana"/>
          <w:b/>
          <w:bCs/>
          <w:sz w:val="20"/>
          <w:szCs w:val="20"/>
        </w:rPr>
        <w:t>Open Liquor:</w:t>
      </w:r>
    </w:p>
    <w:p w:rsidR="006F00BB" w:rsidRDefault="00416221" w:rsidP="006F00BB">
      <w:pPr>
        <w:pStyle w:val="NormalWeb"/>
        <w:rPr>
          <w:rFonts w:ascii="Verdana" w:hAnsi="Verdana"/>
          <w:sz w:val="18"/>
          <w:szCs w:val="18"/>
        </w:rPr>
      </w:pPr>
      <w:r>
        <w:rPr>
          <w:rFonts w:ascii="Verdana" w:hAnsi="Verdana"/>
          <w:sz w:val="20"/>
          <w:szCs w:val="20"/>
        </w:rPr>
        <w:t xml:space="preserve">a) It is an offence for anyone at all to have open liquor anywhere on campus outside residence rooms and </w:t>
      </w:r>
      <w:r w:rsidRPr="006A658E">
        <w:rPr>
          <w:rFonts w:ascii="Verdana" w:hAnsi="Verdana"/>
          <w:b/>
          <w:sz w:val="20"/>
          <w:szCs w:val="20"/>
        </w:rPr>
        <w:t>approved floor parties</w:t>
      </w:r>
      <w:r w:rsidR="002B7734">
        <w:rPr>
          <w:rFonts w:ascii="Verdana" w:hAnsi="Verdana"/>
          <w:b/>
          <w:sz w:val="20"/>
          <w:szCs w:val="20"/>
        </w:rPr>
        <w:t xml:space="preserve"> and lounges</w:t>
      </w:r>
      <w:r>
        <w:rPr>
          <w:rFonts w:ascii="Verdana" w:hAnsi="Verdana"/>
          <w:sz w:val="20"/>
          <w:szCs w:val="20"/>
        </w:rPr>
        <w:t xml:space="preserve"> except for those 19 and over at officially licensed events.</w:t>
      </w:r>
    </w:p>
    <w:p w:rsidR="006F00BB" w:rsidRDefault="00416221" w:rsidP="006F00BB">
      <w:pPr>
        <w:pStyle w:val="NormalWeb"/>
        <w:rPr>
          <w:rFonts w:ascii="Verdana" w:hAnsi="Verdana"/>
          <w:b/>
          <w:sz w:val="20"/>
          <w:szCs w:val="20"/>
        </w:rPr>
      </w:pPr>
      <w:r>
        <w:rPr>
          <w:rFonts w:ascii="Verdana" w:hAnsi="Verdana"/>
          <w:sz w:val="20"/>
          <w:szCs w:val="20"/>
        </w:rPr>
        <w:t>b) Open liquor is, for example</w:t>
      </w:r>
      <w:r w:rsidR="006F00BB">
        <w:rPr>
          <w:rFonts w:ascii="Verdana" w:hAnsi="Verdana"/>
          <w:sz w:val="20"/>
          <w:szCs w:val="20"/>
        </w:rPr>
        <w:t>, but not limited to</w:t>
      </w:r>
      <w:r>
        <w:rPr>
          <w:rFonts w:ascii="Verdana" w:hAnsi="Verdana"/>
          <w:sz w:val="20"/>
          <w:szCs w:val="20"/>
        </w:rPr>
        <w:t>: a cup with alcohol in it, an open bo</w:t>
      </w:r>
      <w:r w:rsidR="006F00BB">
        <w:rPr>
          <w:rFonts w:ascii="Verdana" w:hAnsi="Verdana"/>
          <w:sz w:val="20"/>
          <w:szCs w:val="20"/>
        </w:rPr>
        <w:t>ttle of beer or wine or liquor</w:t>
      </w:r>
      <w:r>
        <w:rPr>
          <w:rFonts w:ascii="Verdana" w:hAnsi="Verdana"/>
          <w:sz w:val="20"/>
          <w:szCs w:val="20"/>
        </w:rPr>
        <w:t xml:space="preserve">, loose bottles in your </w:t>
      </w:r>
      <w:r w:rsidR="006F00BB">
        <w:rPr>
          <w:rFonts w:ascii="Verdana" w:hAnsi="Verdana"/>
          <w:sz w:val="20"/>
          <w:szCs w:val="20"/>
        </w:rPr>
        <w:t>pockets</w:t>
      </w:r>
      <w:r>
        <w:rPr>
          <w:rFonts w:ascii="Verdana" w:hAnsi="Verdana"/>
          <w:sz w:val="20"/>
          <w:szCs w:val="20"/>
        </w:rPr>
        <w:t xml:space="preserve">. </w:t>
      </w:r>
      <w:r w:rsidR="00CD69F6">
        <w:rPr>
          <w:rFonts w:ascii="Verdana" w:hAnsi="Verdana"/>
          <w:sz w:val="20"/>
          <w:szCs w:val="20"/>
        </w:rPr>
        <w:t>Security</w:t>
      </w:r>
      <w:r>
        <w:rPr>
          <w:rFonts w:ascii="Verdana" w:hAnsi="Verdana"/>
          <w:sz w:val="20"/>
          <w:szCs w:val="20"/>
        </w:rPr>
        <w:t xml:space="preserve"> and Residence Staff have the right to search for and seize unauthorized alcohol.  </w:t>
      </w:r>
      <w:r w:rsidRPr="006A658E">
        <w:rPr>
          <w:rFonts w:ascii="Verdana" w:hAnsi="Verdana"/>
          <w:b/>
          <w:sz w:val="20"/>
          <w:szCs w:val="20"/>
        </w:rPr>
        <w:t xml:space="preserve">Seized alcohol will be poured out immediately. </w:t>
      </w:r>
    </w:p>
    <w:p w:rsidR="002B7734" w:rsidRDefault="002B7734" w:rsidP="006F00BB">
      <w:pPr>
        <w:pStyle w:val="NormalWeb"/>
        <w:rPr>
          <w:rFonts w:ascii="Verdana" w:hAnsi="Verdana"/>
          <w:sz w:val="18"/>
          <w:szCs w:val="18"/>
        </w:rPr>
      </w:pPr>
    </w:p>
    <w:p w:rsidR="006F00BB" w:rsidRDefault="00416221" w:rsidP="006F00BB">
      <w:pPr>
        <w:rPr>
          <w:rFonts w:ascii="Verdana" w:hAnsi="Verdana"/>
          <w:b/>
          <w:bCs/>
          <w:sz w:val="20"/>
          <w:szCs w:val="20"/>
        </w:rPr>
      </w:pPr>
      <w:bookmarkStart w:id="4" w:name="brewery"/>
      <w:bookmarkEnd w:id="4"/>
      <w:r w:rsidRPr="00505CCD">
        <w:rPr>
          <w:rFonts w:ascii="Verdana" w:hAnsi="Verdana"/>
          <w:b/>
          <w:sz w:val="20"/>
          <w:szCs w:val="20"/>
        </w:rPr>
        <w:lastRenderedPageBreak/>
        <w:t>1</w:t>
      </w:r>
      <w:r w:rsidR="008A0382">
        <w:rPr>
          <w:rFonts w:ascii="Verdana" w:hAnsi="Verdana"/>
          <w:b/>
          <w:sz w:val="20"/>
          <w:szCs w:val="20"/>
        </w:rPr>
        <w:t>4</w:t>
      </w:r>
      <w:r>
        <w:rPr>
          <w:rFonts w:ascii="Verdana" w:hAnsi="Verdana"/>
          <w:sz w:val="20"/>
          <w:szCs w:val="20"/>
        </w:rPr>
        <w:t xml:space="preserve">. </w:t>
      </w:r>
      <w:r>
        <w:rPr>
          <w:rFonts w:ascii="Verdana" w:hAnsi="Verdana"/>
          <w:b/>
          <w:bCs/>
          <w:sz w:val="20"/>
          <w:szCs w:val="20"/>
        </w:rPr>
        <w:t>Relations with Breweries/Distilleries/Wineries:</w:t>
      </w:r>
    </w:p>
    <w:p w:rsidR="006F00BB" w:rsidRDefault="006F00BB" w:rsidP="006F00BB">
      <w:pPr>
        <w:rPr>
          <w:rFonts w:ascii="Verdana" w:hAnsi="Verdana"/>
          <w:b/>
          <w:bCs/>
          <w:sz w:val="20"/>
          <w:szCs w:val="20"/>
        </w:rPr>
      </w:pPr>
    </w:p>
    <w:p w:rsidR="009814A5" w:rsidRDefault="00B727B8" w:rsidP="009814A5">
      <w:pPr>
        <w:rPr>
          <w:rFonts w:ascii="Verdana" w:hAnsi="Verdana"/>
          <w:sz w:val="20"/>
          <w:szCs w:val="20"/>
        </w:rPr>
      </w:pPr>
      <w:r>
        <w:rPr>
          <w:rFonts w:ascii="Verdana" w:hAnsi="Verdana"/>
          <w:bCs/>
          <w:sz w:val="20"/>
          <w:szCs w:val="20"/>
        </w:rPr>
        <w:t>Alcoholic beverage companies are n</w:t>
      </w:r>
      <w:r w:rsidR="00416221" w:rsidRPr="0036627F">
        <w:rPr>
          <w:rFonts w:ascii="Verdana" w:hAnsi="Verdana"/>
          <w:bCs/>
          <w:sz w:val="20"/>
          <w:szCs w:val="20"/>
        </w:rPr>
        <w:t xml:space="preserve">ot permitted to distribute alcohol to students or run contests to provide free alcohol to students or groups of students.  Failure to comply will result in a ban on the sale of the </w:t>
      </w:r>
      <w:r w:rsidRPr="0036627F">
        <w:rPr>
          <w:rFonts w:ascii="Verdana" w:hAnsi="Verdana"/>
          <w:bCs/>
          <w:sz w:val="20"/>
          <w:szCs w:val="20"/>
        </w:rPr>
        <w:t>company’s</w:t>
      </w:r>
      <w:r w:rsidR="00416221" w:rsidRPr="0036627F">
        <w:rPr>
          <w:rFonts w:ascii="Verdana" w:hAnsi="Verdana"/>
          <w:bCs/>
          <w:sz w:val="20"/>
          <w:szCs w:val="20"/>
        </w:rPr>
        <w:t xml:space="preserve"> products on campus for a period to be determined by the committee.</w:t>
      </w:r>
      <w:r w:rsidR="00737EC1">
        <w:rPr>
          <w:rFonts w:ascii="Verdana" w:hAnsi="Verdana"/>
          <w:bCs/>
          <w:sz w:val="20"/>
          <w:szCs w:val="20"/>
        </w:rPr>
        <w:t xml:space="preserve"> </w:t>
      </w:r>
      <w:r w:rsidR="009515E1">
        <w:rPr>
          <w:rFonts w:ascii="Verdana" w:hAnsi="Verdana"/>
          <w:sz w:val="20"/>
          <w:szCs w:val="20"/>
        </w:rPr>
        <w:t>Logoed</w:t>
      </w:r>
      <w:r w:rsidR="00737EC1">
        <w:rPr>
          <w:rFonts w:ascii="Verdana" w:hAnsi="Verdana"/>
          <w:sz w:val="20"/>
          <w:szCs w:val="20"/>
        </w:rPr>
        <w:t xml:space="preserve"> vehicles are </w:t>
      </w:r>
      <w:r w:rsidR="009515E1">
        <w:rPr>
          <w:rFonts w:ascii="Verdana" w:hAnsi="Verdana"/>
          <w:sz w:val="20"/>
          <w:szCs w:val="20"/>
        </w:rPr>
        <w:t xml:space="preserve">only permitted on campus as part of a regular visit by an employee of an </w:t>
      </w:r>
      <w:r w:rsidR="009515E1">
        <w:rPr>
          <w:rFonts w:ascii="Verdana" w:hAnsi="Verdana"/>
          <w:bCs/>
          <w:sz w:val="20"/>
          <w:szCs w:val="20"/>
        </w:rPr>
        <w:t>alcoholic beverage companies</w:t>
      </w:r>
      <w:r w:rsidR="009515E1">
        <w:rPr>
          <w:rFonts w:ascii="Verdana" w:hAnsi="Verdana"/>
          <w:sz w:val="20"/>
          <w:szCs w:val="20"/>
        </w:rPr>
        <w:t>.  They may not be placed on campus for advertising purposes.</w:t>
      </w:r>
    </w:p>
    <w:p w:rsidR="009814A5" w:rsidRPr="009814A5" w:rsidRDefault="009814A5" w:rsidP="009814A5">
      <w:pPr>
        <w:rPr>
          <w:rFonts w:ascii="Verdana" w:hAnsi="Verdana"/>
          <w:sz w:val="20"/>
          <w:szCs w:val="20"/>
        </w:rPr>
      </w:pPr>
    </w:p>
    <w:p w:rsidR="009814A5" w:rsidRPr="009814A5" w:rsidRDefault="0036627F" w:rsidP="009814A5">
      <w:pPr>
        <w:rPr>
          <w:rFonts w:ascii="Verdana" w:hAnsi="Verdana"/>
          <w:bCs/>
          <w:sz w:val="20"/>
          <w:szCs w:val="20"/>
        </w:rPr>
      </w:pPr>
      <w:r w:rsidRPr="009814A5">
        <w:rPr>
          <w:rFonts w:ascii="Verdana" w:hAnsi="Verdana"/>
          <w:b/>
          <w:bCs/>
          <w:sz w:val="20"/>
          <w:szCs w:val="20"/>
        </w:rPr>
        <w:t xml:space="preserve">15. </w:t>
      </w:r>
      <w:r w:rsidR="009814A5" w:rsidRPr="009814A5">
        <w:rPr>
          <w:rStyle w:val="Strong"/>
          <w:rFonts w:ascii="Verdana" w:hAnsi="Verdana" w:cs="Arial"/>
          <w:color w:val="000000"/>
          <w:sz w:val="20"/>
          <w:szCs w:val="20"/>
        </w:rPr>
        <w:t>Pub Crawls</w:t>
      </w:r>
    </w:p>
    <w:p w:rsidR="009814A5" w:rsidRDefault="009814A5" w:rsidP="009814A5">
      <w:pPr>
        <w:rPr>
          <w:rFonts w:asciiTheme="majorHAnsi" w:hAnsiTheme="majorHAnsi" w:cs="Arial"/>
        </w:rPr>
      </w:pPr>
    </w:p>
    <w:p w:rsidR="009814A5" w:rsidRPr="009814A5" w:rsidRDefault="009814A5" w:rsidP="009814A5">
      <w:pPr>
        <w:rPr>
          <w:rFonts w:ascii="Verdana" w:hAnsi="Verdana"/>
          <w:sz w:val="20"/>
          <w:szCs w:val="20"/>
        </w:rPr>
      </w:pPr>
      <w:r w:rsidRPr="009814A5">
        <w:rPr>
          <w:rFonts w:ascii="Verdana" w:hAnsi="Verdana" w:cs="Arial"/>
          <w:sz w:val="20"/>
          <w:szCs w:val="20"/>
        </w:rPr>
        <w:t>Under no circumstances does the University condone organized events by individuals or groups that could be reasonably construed as being affiliated with the University or Students’ Union where the primary purpose of the event is the excessive consumption of alcohol.  This includes, but is not limited to pub crawls, house crawls, mystery road trips etc.  This also includes advertising of the event, selling of tickets or t shirts or any other item that designates participation in any location on or off University property.  These are considered unsanctioned events and the organizers are subject to the sanctions of the Community Code.</w:t>
      </w:r>
    </w:p>
    <w:p w:rsidR="009814A5" w:rsidRDefault="009814A5" w:rsidP="006F00BB">
      <w:pPr>
        <w:rPr>
          <w:rFonts w:ascii="Verdana" w:hAnsi="Verdana"/>
          <w:b/>
          <w:bCs/>
          <w:sz w:val="20"/>
          <w:szCs w:val="20"/>
        </w:rPr>
      </w:pPr>
    </w:p>
    <w:p w:rsidR="009814A5" w:rsidRDefault="009814A5" w:rsidP="006F00BB">
      <w:pPr>
        <w:rPr>
          <w:rFonts w:ascii="Verdana" w:hAnsi="Verdana"/>
          <w:b/>
          <w:bCs/>
          <w:sz w:val="20"/>
          <w:szCs w:val="20"/>
        </w:rPr>
      </w:pPr>
    </w:p>
    <w:p w:rsidR="0036627F" w:rsidRPr="0036627F" w:rsidRDefault="009814A5" w:rsidP="006F00BB">
      <w:pPr>
        <w:rPr>
          <w:rFonts w:ascii="Verdana" w:hAnsi="Verdana"/>
          <w:b/>
          <w:bCs/>
          <w:sz w:val="20"/>
          <w:szCs w:val="20"/>
        </w:rPr>
      </w:pPr>
      <w:r>
        <w:rPr>
          <w:rFonts w:ascii="Verdana" w:hAnsi="Verdana"/>
          <w:b/>
          <w:bCs/>
          <w:sz w:val="20"/>
          <w:szCs w:val="20"/>
        </w:rPr>
        <w:t xml:space="preserve">16. </w:t>
      </w:r>
      <w:r w:rsidR="0036627F" w:rsidRPr="0036627F">
        <w:rPr>
          <w:rFonts w:ascii="Verdana" w:hAnsi="Verdana"/>
          <w:b/>
          <w:bCs/>
          <w:sz w:val="20"/>
          <w:szCs w:val="20"/>
        </w:rPr>
        <w:t>Advertising</w:t>
      </w:r>
    </w:p>
    <w:p w:rsidR="009801FE" w:rsidRPr="009814A5" w:rsidRDefault="0036627F" w:rsidP="0036627F">
      <w:pPr>
        <w:pStyle w:val="NormalWeb"/>
        <w:rPr>
          <w:rFonts w:ascii="Verdana" w:hAnsi="Verdana"/>
          <w:sz w:val="20"/>
          <w:szCs w:val="20"/>
        </w:rPr>
      </w:pPr>
      <w:r w:rsidRPr="0036627F">
        <w:rPr>
          <w:rFonts w:ascii="Verdana" w:hAnsi="Verdana"/>
          <w:sz w:val="20"/>
          <w:szCs w:val="20"/>
        </w:rPr>
        <w:t xml:space="preserve">The advertising of alcoholic beverages on the campus, including athletic events in university owned or </w:t>
      </w:r>
      <w:r w:rsidR="00B727B8" w:rsidRPr="0036627F">
        <w:rPr>
          <w:rFonts w:ascii="Verdana" w:hAnsi="Verdana"/>
          <w:sz w:val="20"/>
          <w:szCs w:val="20"/>
        </w:rPr>
        <w:t>an operated facility is</w:t>
      </w:r>
      <w:r w:rsidRPr="0036627F">
        <w:rPr>
          <w:rFonts w:ascii="Verdana" w:hAnsi="Verdana"/>
          <w:sz w:val="20"/>
          <w:szCs w:val="20"/>
        </w:rPr>
        <w:t xml:space="preserve"> permissible, but is subject to conditions set out in the Liquor Control Act of Nova Scotia.</w:t>
      </w:r>
    </w:p>
    <w:p w:rsidR="0036627F" w:rsidRPr="0036627F" w:rsidRDefault="0036627F" w:rsidP="0036627F">
      <w:pPr>
        <w:pStyle w:val="NormalWeb"/>
        <w:rPr>
          <w:rFonts w:ascii="Verdana" w:hAnsi="Verdana"/>
          <w:sz w:val="20"/>
          <w:szCs w:val="20"/>
        </w:rPr>
      </w:pPr>
      <w:r w:rsidRPr="0036627F">
        <w:rPr>
          <w:rFonts w:ascii="Verdana" w:hAnsi="Verdana"/>
          <w:b/>
          <w:bCs/>
          <w:sz w:val="20"/>
          <w:szCs w:val="20"/>
        </w:rPr>
        <w:t>Advertising for licensed premises</w:t>
      </w:r>
    </w:p>
    <w:p w:rsidR="0036627F" w:rsidRPr="0036627F" w:rsidRDefault="0036627F" w:rsidP="0036627F">
      <w:pPr>
        <w:pStyle w:val="NormalWeb"/>
        <w:numPr>
          <w:ilvl w:val="0"/>
          <w:numId w:val="11"/>
        </w:numPr>
        <w:spacing w:before="0" w:beforeAutospacing="0" w:after="15" w:afterAutospacing="0"/>
        <w:rPr>
          <w:rFonts w:ascii="Verdana" w:hAnsi="Verdana"/>
          <w:sz w:val="20"/>
          <w:szCs w:val="20"/>
        </w:rPr>
      </w:pPr>
      <w:r w:rsidRPr="0036627F">
        <w:rPr>
          <w:rFonts w:ascii="Verdana" w:hAnsi="Verdana"/>
          <w:sz w:val="20"/>
          <w:szCs w:val="20"/>
        </w:rPr>
        <w:t>A licensee may advertise liquor, beer or wine as set out in this Section.</w:t>
      </w:r>
    </w:p>
    <w:p w:rsidR="0036627F" w:rsidRPr="0036627F" w:rsidRDefault="0036627F" w:rsidP="0036627F">
      <w:pPr>
        <w:pStyle w:val="NormalWeb"/>
        <w:numPr>
          <w:ilvl w:val="0"/>
          <w:numId w:val="11"/>
        </w:numPr>
        <w:spacing w:before="0" w:beforeAutospacing="0" w:after="15" w:afterAutospacing="0"/>
        <w:rPr>
          <w:rFonts w:ascii="Verdana" w:hAnsi="Verdana"/>
          <w:sz w:val="20"/>
          <w:szCs w:val="20"/>
        </w:rPr>
      </w:pPr>
      <w:r w:rsidRPr="0036627F">
        <w:rPr>
          <w:rFonts w:ascii="Verdana" w:hAnsi="Verdana"/>
          <w:sz w:val="20"/>
          <w:szCs w:val="20"/>
        </w:rPr>
        <w:t>A licensee may advertise using any medium.</w:t>
      </w:r>
    </w:p>
    <w:p w:rsidR="0036627F" w:rsidRPr="0036627F" w:rsidRDefault="0036627F" w:rsidP="0036627F">
      <w:pPr>
        <w:pStyle w:val="NormalWeb"/>
        <w:numPr>
          <w:ilvl w:val="0"/>
          <w:numId w:val="11"/>
        </w:numPr>
        <w:spacing w:before="0" w:beforeAutospacing="0" w:after="15" w:afterAutospacing="0"/>
        <w:rPr>
          <w:rFonts w:ascii="Verdana" w:hAnsi="Verdana"/>
          <w:sz w:val="20"/>
          <w:szCs w:val="20"/>
        </w:rPr>
      </w:pPr>
      <w:r w:rsidRPr="0036627F">
        <w:rPr>
          <w:rFonts w:ascii="Verdana" w:hAnsi="Verdana"/>
          <w:sz w:val="20"/>
          <w:szCs w:val="20"/>
        </w:rPr>
        <w:t>A licensee may include any or all of the following information for their licensed premises in an advertisement:</w:t>
      </w:r>
    </w:p>
    <w:p w:rsidR="0036627F" w:rsidRPr="0036627F" w:rsidRDefault="0036627F" w:rsidP="0036627F">
      <w:pPr>
        <w:pStyle w:val="NormalWeb"/>
        <w:numPr>
          <w:ilvl w:val="1"/>
          <w:numId w:val="11"/>
        </w:numPr>
        <w:spacing w:before="0" w:beforeAutospacing="0" w:after="15" w:afterAutospacing="0"/>
        <w:rPr>
          <w:rFonts w:ascii="Verdana" w:hAnsi="Verdana"/>
          <w:sz w:val="20"/>
          <w:szCs w:val="20"/>
        </w:rPr>
      </w:pPr>
      <w:r w:rsidRPr="0036627F">
        <w:rPr>
          <w:rFonts w:ascii="Verdana" w:hAnsi="Verdana"/>
          <w:sz w:val="20"/>
          <w:szCs w:val="20"/>
        </w:rPr>
        <w:t>liquor prices;</w:t>
      </w:r>
    </w:p>
    <w:p w:rsidR="0036627F" w:rsidRPr="0036627F" w:rsidRDefault="0036627F" w:rsidP="0036627F">
      <w:pPr>
        <w:pStyle w:val="NormalWeb"/>
        <w:numPr>
          <w:ilvl w:val="1"/>
          <w:numId w:val="11"/>
        </w:numPr>
        <w:spacing w:before="0" w:beforeAutospacing="0" w:after="15" w:afterAutospacing="0"/>
        <w:rPr>
          <w:rFonts w:ascii="Verdana" w:hAnsi="Verdana"/>
          <w:sz w:val="20"/>
          <w:szCs w:val="20"/>
        </w:rPr>
      </w:pPr>
      <w:r w:rsidRPr="0036627F">
        <w:rPr>
          <w:rFonts w:ascii="Verdana" w:hAnsi="Verdana"/>
          <w:sz w:val="20"/>
          <w:szCs w:val="20"/>
        </w:rPr>
        <w:t>hours of sale;</w:t>
      </w:r>
    </w:p>
    <w:p w:rsidR="0036627F" w:rsidRDefault="0036627F" w:rsidP="0036627F">
      <w:pPr>
        <w:pStyle w:val="NormalWeb"/>
        <w:numPr>
          <w:ilvl w:val="1"/>
          <w:numId w:val="11"/>
        </w:numPr>
        <w:spacing w:before="0" w:beforeAutospacing="0" w:after="15" w:afterAutospacing="0"/>
        <w:rPr>
          <w:rFonts w:ascii="Verdana" w:hAnsi="Verdana"/>
          <w:sz w:val="20"/>
          <w:szCs w:val="20"/>
        </w:rPr>
      </w:pPr>
      <w:r w:rsidRPr="0036627F">
        <w:rPr>
          <w:rFonts w:ascii="Verdana" w:hAnsi="Verdana"/>
          <w:sz w:val="20"/>
          <w:szCs w:val="20"/>
        </w:rPr>
        <w:t>names of liquor manufacturers or brands sold.</w:t>
      </w:r>
    </w:p>
    <w:p w:rsidR="0036627F" w:rsidRPr="0036627F" w:rsidRDefault="0036627F" w:rsidP="0036627F">
      <w:pPr>
        <w:pStyle w:val="NormalWeb"/>
        <w:spacing w:before="0" w:beforeAutospacing="0" w:after="15" w:afterAutospacing="0"/>
        <w:ind w:left="1440"/>
        <w:rPr>
          <w:rFonts w:ascii="Verdana" w:hAnsi="Verdana"/>
          <w:sz w:val="20"/>
          <w:szCs w:val="20"/>
        </w:rPr>
      </w:pPr>
    </w:p>
    <w:p w:rsidR="0036627F" w:rsidRPr="0036627F" w:rsidRDefault="0036627F" w:rsidP="0036627F">
      <w:pPr>
        <w:pStyle w:val="NormalWeb"/>
        <w:numPr>
          <w:ilvl w:val="0"/>
          <w:numId w:val="12"/>
        </w:numPr>
        <w:spacing w:before="0" w:beforeAutospacing="0" w:after="15" w:afterAutospacing="0"/>
        <w:rPr>
          <w:rFonts w:ascii="Verdana" w:hAnsi="Verdana"/>
          <w:sz w:val="20"/>
          <w:szCs w:val="20"/>
        </w:rPr>
      </w:pPr>
      <w:r w:rsidRPr="0036627F">
        <w:rPr>
          <w:rFonts w:ascii="Verdana" w:hAnsi="Verdana"/>
          <w:sz w:val="20"/>
          <w:szCs w:val="20"/>
        </w:rPr>
        <w:t>A licensee must not use an advertisement that does any of the following:</w:t>
      </w:r>
    </w:p>
    <w:p w:rsidR="0036627F" w:rsidRPr="0036627F" w:rsidRDefault="0036627F" w:rsidP="0036627F">
      <w:pPr>
        <w:pStyle w:val="NormalWeb"/>
        <w:numPr>
          <w:ilvl w:val="1"/>
          <w:numId w:val="12"/>
        </w:numPr>
        <w:spacing w:before="0" w:beforeAutospacing="0" w:after="15" w:afterAutospacing="0"/>
        <w:rPr>
          <w:rFonts w:ascii="Verdana" w:hAnsi="Verdana"/>
          <w:sz w:val="20"/>
          <w:szCs w:val="20"/>
        </w:rPr>
      </w:pPr>
      <w:r w:rsidRPr="0036627F">
        <w:rPr>
          <w:rFonts w:ascii="Verdana" w:hAnsi="Verdana"/>
          <w:sz w:val="20"/>
          <w:szCs w:val="20"/>
        </w:rPr>
        <w:t>encourages people to drink liquor irresponsibly;</w:t>
      </w:r>
    </w:p>
    <w:p w:rsidR="0036627F" w:rsidRPr="0036627F" w:rsidRDefault="0036627F" w:rsidP="0036627F">
      <w:pPr>
        <w:pStyle w:val="NormalWeb"/>
        <w:numPr>
          <w:ilvl w:val="1"/>
          <w:numId w:val="12"/>
        </w:numPr>
        <w:spacing w:before="0" w:beforeAutospacing="0" w:after="15" w:afterAutospacing="0"/>
        <w:rPr>
          <w:rFonts w:ascii="Verdana" w:hAnsi="Verdana"/>
          <w:sz w:val="20"/>
          <w:szCs w:val="20"/>
        </w:rPr>
      </w:pPr>
      <w:r w:rsidRPr="0036627F">
        <w:rPr>
          <w:rFonts w:ascii="Verdana" w:hAnsi="Verdana"/>
          <w:sz w:val="20"/>
          <w:szCs w:val="20"/>
        </w:rPr>
        <w:t>depicts people drinking liquor;</w:t>
      </w:r>
    </w:p>
    <w:p w:rsidR="0036627F" w:rsidRPr="0036627F" w:rsidRDefault="0036627F" w:rsidP="0036627F">
      <w:pPr>
        <w:pStyle w:val="NormalWeb"/>
        <w:numPr>
          <w:ilvl w:val="1"/>
          <w:numId w:val="12"/>
        </w:numPr>
        <w:spacing w:before="0" w:beforeAutospacing="0" w:after="15" w:afterAutospacing="0"/>
        <w:rPr>
          <w:rFonts w:ascii="Verdana" w:hAnsi="Verdana"/>
          <w:sz w:val="20"/>
          <w:szCs w:val="20"/>
        </w:rPr>
      </w:pPr>
      <w:r w:rsidRPr="0036627F">
        <w:rPr>
          <w:rFonts w:ascii="Verdana" w:hAnsi="Verdana"/>
          <w:sz w:val="20"/>
          <w:szCs w:val="20"/>
        </w:rPr>
        <w:t>depicts a person who is intoxicated;</w:t>
      </w:r>
    </w:p>
    <w:p w:rsidR="0036627F" w:rsidRPr="0036627F" w:rsidRDefault="0036627F" w:rsidP="0036627F">
      <w:pPr>
        <w:pStyle w:val="NormalWeb"/>
        <w:numPr>
          <w:ilvl w:val="1"/>
          <w:numId w:val="12"/>
        </w:numPr>
        <w:spacing w:before="0" w:beforeAutospacing="0" w:after="15" w:afterAutospacing="0"/>
        <w:rPr>
          <w:rFonts w:ascii="Verdana" w:hAnsi="Verdana"/>
          <w:sz w:val="20"/>
          <w:szCs w:val="20"/>
        </w:rPr>
      </w:pPr>
      <w:r w:rsidRPr="0036627F">
        <w:rPr>
          <w:rFonts w:ascii="Verdana" w:hAnsi="Verdana"/>
          <w:sz w:val="20"/>
          <w:szCs w:val="20"/>
        </w:rPr>
        <w:t>depicts a person behaving irresponsibly or illegally;</w:t>
      </w:r>
    </w:p>
    <w:p w:rsidR="0036627F" w:rsidRPr="0036627F" w:rsidRDefault="0036627F" w:rsidP="0036627F">
      <w:pPr>
        <w:pStyle w:val="NormalWeb"/>
        <w:numPr>
          <w:ilvl w:val="1"/>
          <w:numId w:val="12"/>
        </w:numPr>
        <w:spacing w:before="0" w:beforeAutospacing="0" w:after="15" w:afterAutospacing="0"/>
        <w:rPr>
          <w:rFonts w:ascii="Verdana" w:hAnsi="Verdana"/>
          <w:sz w:val="20"/>
          <w:szCs w:val="20"/>
        </w:rPr>
      </w:pPr>
      <w:r w:rsidRPr="0036627F">
        <w:rPr>
          <w:rFonts w:ascii="Verdana" w:hAnsi="Verdana"/>
          <w:sz w:val="20"/>
          <w:szCs w:val="20"/>
        </w:rPr>
        <w:t>implies that driving while consuming or having consumed liquor is acceptable conduct;</w:t>
      </w:r>
    </w:p>
    <w:p w:rsidR="0036627F" w:rsidRPr="0036627F" w:rsidRDefault="0036627F" w:rsidP="0036627F">
      <w:pPr>
        <w:pStyle w:val="NormalWeb"/>
        <w:numPr>
          <w:ilvl w:val="1"/>
          <w:numId w:val="12"/>
        </w:numPr>
        <w:spacing w:before="0" w:beforeAutospacing="0" w:after="15" w:afterAutospacing="0"/>
        <w:rPr>
          <w:rFonts w:ascii="Verdana" w:hAnsi="Verdana"/>
          <w:sz w:val="20"/>
          <w:szCs w:val="20"/>
        </w:rPr>
      </w:pPr>
      <w:r w:rsidRPr="0036627F">
        <w:rPr>
          <w:rFonts w:ascii="Verdana" w:hAnsi="Verdana"/>
          <w:sz w:val="20"/>
          <w:szCs w:val="20"/>
        </w:rPr>
        <w:t>directly targets minors or is used in locations used or visited mostly by minors;</w:t>
      </w:r>
    </w:p>
    <w:p w:rsidR="0036627F" w:rsidRPr="0036627F" w:rsidRDefault="0036627F" w:rsidP="0036627F">
      <w:pPr>
        <w:pStyle w:val="NormalWeb"/>
        <w:numPr>
          <w:ilvl w:val="1"/>
          <w:numId w:val="12"/>
        </w:numPr>
        <w:spacing w:before="0" w:beforeAutospacing="0" w:after="15" w:afterAutospacing="0"/>
        <w:rPr>
          <w:rFonts w:ascii="Verdana" w:hAnsi="Verdana"/>
          <w:sz w:val="20"/>
          <w:szCs w:val="20"/>
        </w:rPr>
      </w:pPr>
      <w:r w:rsidRPr="0036627F">
        <w:rPr>
          <w:rFonts w:ascii="Verdana" w:hAnsi="Verdana"/>
          <w:sz w:val="20"/>
          <w:szCs w:val="20"/>
        </w:rPr>
        <w:t>depicts liquor as one of life’s necessities;</w:t>
      </w:r>
    </w:p>
    <w:p w:rsidR="0036627F" w:rsidRPr="0036627F" w:rsidRDefault="0036627F" w:rsidP="0036627F">
      <w:pPr>
        <w:pStyle w:val="NormalWeb"/>
        <w:numPr>
          <w:ilvl w:val="1"/>
          <w:numId w:val="12"/>
        </w:numPr>
        <w:spacing w:before="0" w:beforeAutospacing="0" w:after="15" w:afterAutospacing="0"/>
        <w:rPr>
          <w:rFonts w:ascii="Verdana" w:hAnsi="Verdana"/>
          <w:sz w:val="20"/>
          <w:szCs w:val="20"/>
        </w:rPr>
      </w:pPr>
      <w:r w:rsidRPr="0036627F">
        <w:rPr>
          <w:rFonts w:ascii="Verdana" w:hAnsi="Verdana"/>
          <w:sz w:val="20"/>
          <w:szCs w:val="20"/>
        </w:rPr>
        <w:t>depicts liquor as a key to social acceptance or personal success;</w:t>
      </w:r>
    </w:p>
    <w:p w:rsidR="0036627F" w:rsidRPr="0036627F" w:rsidRDefault="0036627F" w:rsidP="0036627F">
      <w:pPr>
        <w:pStyle w:val="NormalWeb"/>
        <w:numPr>
          <w:ilvl w:val="1"/>
          <w:numId w:val="12"/>
        </w:numPr>
        <w:spacing w:before="0" w:beforeAutospacing="0" w:after="15" w:afterAutospacing="0"/>
        <w:rPr>
          <w:rFonts w:ascii="Verdana" w:hAnsi="Verdana"/>
          <w:sz w:val="20"/>
          <w:szCs w:val="20"/>
        </w:rPr>
      </w:pPr>
      <w:r w:rsidRPr="0036627F">
        <w:rPr>
          <w:rFonts w:ascii="Verdana" w:hAnsi="Verdana"/>
          <w:sz w:val="20"/>
          <w:szCs w:val="20"/>
        </w:rPr>
        <w:t>depicts liquor as central to the enjoyment of any activity;</w:t>
      </w:r>
    </w:p>
    <w:p w:rsidR="0036627F" w:rsidRPr="0036627F" w:rsidRDefault="0036627F" w:rsidP="0036627F">
      <w:pPr>
        <w:pStyle w:val="NormalWeb"/>
        <w:numPr>
          <w:ilvl w:val="1"/>
          <w:numId w:val="12"/>
        </w:numPr>
        <w:spacing w:before="0" w:beforeAutospacing="0" w:after="15" w:afterAutospacing="0"/>
        <w:rPr>
          <w:rFonts w:ascii="Verdana" w:hAnsi="Verdana"/>
          <w:sz w:val="20"/>
          <w:szCs w:val="20"/>
        </w:rPr>
      </w:pPr>
      <w:r w:rsidRPr="0036627F">
        <w:rPr>
          <w:rFonts w:ascii="Verdana" w:hAnsi="Verdana"/>
          <w:sz w:val="20"/>
          <w:szCs w:val="20"/>
        </w:rPr>
        <w:t>depicts liquor as a status symbol;</w:t>
      </w:r>
    </w:p>
    <w:p w:rsidR="0036627F" w:rsidRPr="009814A5" w:rsidRDefault="0036627F" w:rsidP="0036627F">
      <w:pPr>
        <w:pStyle w:val="NormalWeb"/>
        <w:numPr>
          <w:ilvl w:val="1"/>
          <w:numId w:val="12"/>
        </w:numPr>
        <w:spacing w:before="0" w:beforeAutospacing="0" w:after="15" w:afterAutospacing="0"/>
        <w:rPr>
          <w:rFonts w:ascii="Verdana" w:hAnsi="Verdana"/>
          <w:sz w:val="20"/>
          <w:szCs w:val="20"/>
        </w:rPr>
      </w:pPr>
      <w:proofErr w:type="gramStart"/>
      <w:r w:rsidRPr="0036627F">
        <w:rPr>
          <w:rFonts w:ascii="Verdana" w:hAnsi="Verdana"/>
          <w:sz w:val="20"/>
          <w:szCs w:val="20"/>
        </w:rPr>
        <w:lastRenderedPageBreak/>
        <w:t>uses</w:t>
      </w:r>
      <w:proofErr w:type="gramEnd"/>
      <w:r w:rsidRPr="0036627F">
        <w:rPr>
          <w:rFonts w:ascii="Verdana" w:hAnsi="Verdana"/>
          <w:sz w:val="20"/>
          <w:szCs w:val="20"/>
        </w:rPr>
        <w:t xml:space="preserve"> pictures or descriptions of minors or of personalities, images or activities that may appeal to minors.</w:t>
      </w:r>
    </w:p>
    <w:p w:rsidR="009814A5" w:rsidRDefault="009814A5" w:rsidP="0036627F">
      <w:pPr>
        <w:pStyle w:val="NoSpacing"/>
        <w:rPr>
          <w:rFonts w:ascii="Verdana" w:hAnsi="Verdana" w:cs="Times New Roman"/>
          <w:sz w:val="20"/>
          <w:szCs w:val="20"/>
        </w:rPr>
      </w:pPr>
    </w:p>
    <w:p w:rsidR="0036627F" w:rsidRPr="0036627F" w:rsidRDefault="0036627F" w:rsidP="0036627F">
      <w:pPr>
        <w:pStyle w:val="NoSpacing"/>
        <w:rPr>
          <w:rFonts w:ascii="Verdana" w:hAnsi="Verdana" w:cs="Times New Roman"/>
          <w:sz w:val="20"/>
          <w:szCs w:val="20"/>
        </w:rPr>
      </w:pPr>
      <w:r w:rsidRPr="0036627F">
        <w:rPr>
          <w:rFonts w:ascii="Verdana" w:hAnsi="Verdana" w:cs="Times New Roman"/>
          <w:sz w:val="20"/>
          <w:szCs w:val="20"/>
        </w:rPr>
        <w:t>In addition to the regulations set out in the Liquor Control Act, those wishing to advertise events on the campus, must observe the following</w:t>
      </w:r>
    </w:p>
    <w:p w:rsidR="0036627F" w:rsidRPr="0036627F" w:rsidRDefault="0036627F" w:rsidP="0036627F">
      <w:pPr>
        <w:numPr>
          <w:ilvl w:val="0"/>
          <w:numId w:val="13"/>
        </w:numPr>
        <w:shd w:val="clear" w:color="auto" w:fill="FFFFFF"/>
        <w:spacing w:before="100" w:beforeAutospacing="1" w:after="336"/>
        <w:rPr>
          <w:rFonts w:ascii="Verdana" w:hAnsi="Verdana"/>
          <w:sz w:val="20"/>
          <w:szCs w:val="20"/>
        </w:rPr>
      </w:pPr>
      <w:r w:rsidRPr="0036627F">
        <w:rPr>
          <w:rFonts w:ascii="Verdana" w:hAnsi="Verdana"/>
          <w:sz w:val="20"/>
          <w:szCs w:val="20"/>
        </w:rPr>
        <w:t xml:space="preserve">Alcohol distributors must support campus alcohol awareness programs that encourage and inform students about the responsible use or non-use of beer, wine, or distilled spirits. </w:t>
      </w:r>
    </w:p>
    <w:p w:rsidR="0036627F" w:rsidRPr="0036627F" w:rsidRDefault="0036627F" w:rsidP="0036627F">
      <w:pPr>
        <w:numPr>
          <w:ilvl w:val="0"/>
          <w:numId w:val="13"/>
        </w:numPr>
        <w:shd w:val="clear" w:color="auto" w:fill="FFFFFF"/>
        <w:spacing w:before="100" w:beforeAutospacing="1" w:after="336"/>
        <w:jc w:val="both"/>
        <w:rPr>
          <w:rFonts w:ascii="Verdana" w:hAnsi="Verdana"/>
          <w:sz w:val="20"/>
          <w:szCs w:val="20"/>
        </w:rPr>
      </w:pPr>
      <w:r w:rsidRPr="0036627F">
        <w:rPr>
          <w:rFonts w:ascii="Verdana" w:hAnsi="Verdana"/>
          <w:sz w:val="20"/>
          <w:szCs w:val="20"/>
        </w:rPr>
        <w:t xml:space="preserve">Alcohol beverage promotions permitted by the university may not incorporate students or employees (including coaches, faculty, etc.) as active participants in a promotional message. </w:t>
      </w:r>
    </w:p>
    <w:p w:rsidR="0036627F" w:rsidRPr="0036627F" w:rsidRDefault="009515E1" w:rsidP="0036627F">
      <w:pPr>
        <w:numPr>
          <w:ilvl w:val="0"/>
          <w:numId w:val="13"/>
        </w:numPr>
        <w:shd w:val="clear" w:color="auto" w:fill="FFFFFF"/>
        <w:spacing w:before="100" w:beforeAutospacing="1" w:after="336"/>
        <w:jc w:val="both"/>
        <w:rPr>
          <w:rFonts w:ascii="Verdana" w:hAnsi="Verdana"/>
          <w:sz w:val="20"/>
          <w:szCs w:val="20"/>
        </w:rPr>
      </w:pPr>
      <w:r>
        <w:rPr>
          <w:rFonts w:ascii="Verdana" w:hAnsi="Verdana"/>
          <w:sz w:val="20"/>
          <w:szCs w:val="20"/>
        </w:rPr>
        <w:t xml:space="preserve">In </w:t>
      </w:r>
      <w:r w:rsidR="0036627F" w:rsidRPr="0036627F">
        <w:rPr>
          <w:rFonts w:ascii="Verdana" w:hAnsi="Verdana"/>
          <w:sz w:val="20"/>
          <w:szCs w:val="20"/>
        </w:rPr>
        <w:t>all promotions, alcohol beverage trademarks or logos must be clearly subordinate to the sponsored event itself and to the logos of the University</w:t>
      </w:r>
    </w:p>
    <w:p w:rsidR="0036627F" w:rsidRPr="0036627F" w:rsidRDefault="0036627F" w:rsidP="0036627F">
      <w:pPr>
        <w:numPr>
          <w:ilvl w:val="0"/>
          <w:numId w:val="13"/>
        </w:numPr>
        <w:shd w:val="clear" w:color="auto" w:fill="FFFFFF"/>
        <w:spacing w:before="100" w:beforeAutospacing="1" w:after="336"/>
        <w:jc w:val="both"/>
        <w:rPr>
          <w:rFonts w:ascii="Verdana" w:hAnsi="Verdana"/>
          <w:sz w:val="20"/>
          <w:szCs w:val="20"/>
        </w:rPr>
      </w:pPr>
      <w:r w:rsidRPr="0036627F">
        <w:rPr>
          <w:rFonts w:ascii="Verdana" w:hAnsi="Verdana"/>
          <w:sz w:val="20"/>
          <w:szCs w:val="20"/>
        </w:rPr>
        <w:t>Promotional activities should not be associated with existing campus events or programs without the prior knowledge or</w:t>
      </w:r>
      <w:r w:rsidR="004C4D2E">
        <w:rPr>
          <w:rFonts w:ascii="Verdana" w:hAnsi="Verdana"/>
          <w:sz w:val="20"/>
          <w:szCs w:val="20"/>
        </w:rPr>
        <w:t xml:space="preserve"> consent of the Alcohol Policy C</w:t>
      </w:r>
      <w:r w:rsidRPr="0036627F">
        <w:rPr>
          <w:rFonts w:ascii="Verdana" w:hAnsi="Verdana"/>
          <w:sz w:val="20"/>
          <w:szCs w:val="20"/>
        </w:rPr>
        <w:t>ommittee.</w:t>
      </w:r>
    </w:p>
    <w:p w:rsidR="0036627F" w:rsidRPr="0036627F" w:rsidRDefault="0036627F" w:rsidP="0036627F">
      <w:pPr>
        <w:numPr>
          <w:ilvl w:val="0"/>
          <w:numId w:val="13"/>
        </w:numPr>
        <w:shd w:val="clear" w:color="auto" w:fill="FFFFFF"/>
        <w:spacing w:before="100" w:beforeAutospacing="1" w:after="336"/>
        <w:jc w:val="both"/>
        <w:rPr>
          <w:rFonts w:ascii="Verdana" w:hAnsi="Verdana"/>
          <w:sz w:val="20"/>
          <w:szCs w:val="20"/>
        </w:rPr>
      </w:pPr>
      <w:r w:rsidRPr="0036627F">
        <w:rPr>
          <w:rFonts w:ascii="Verdana" w:hAnsi="Verdana"/>
          <w:sz w:val="20"/>
          <w:szCs w:val="20"/>
        </w:rPr>
        <w:t>The name of an alcoholic beverage product may not be connected to the name of a university event or a facility (e.g., Budweiser StFX Business Society Golf tournament, etc.).</w:t>
      </w:r>
    </w:p>
    <w:p w:rsidR="0036627F" w:rsidRPr="0036627F" w:rsidRDefault="0036627F" w:rsidP="0036627F">
      <w:pPr>
        <w:numPr>
          <w:ilvl w:val="0"/>
          <w:numId w:val="13"/>
        </w:numPr>
        <w:shd w:val="clear" w:color="auto" w:fill="FFFFFF"/>
        <w:spacing w:before="100" w:beforeAutospacing="1" w:after="336"/>
        <w:jc w:val="both"/>
        <w:rPr>
          <w:rFonts w:ascii="Verdana" w:hAnsi="Verdana"/>
          <w:sz w:val="20"/>
          <w:szCs w:val="20"/>
        </w:rPr>
      </w:pPr>
      <w:r w:rsidRPr="0036627F">
        <w:rPr>
          <w:rFonts w:ascii="Verdana" w:hAnsi="Verdana"/>
          <w:sz w:val="20"/>
          <w:szCs w:val="20"/>
        </w:rPr>
        <w:t xml:space="preserve">The university's name or department or any related nickname may not be utilized in a way that implies a product endorsement by the university (e.g., </w:t>
      </w:r>
      <w:r w:rsidR="00B727B8">
        <w:rPr>
          <w:rFonts w:ascii="Verdana" w:hAnsi="Verdana"/>
          <w:sz w:val="20"/>
          <w:szCs w:val="20"/>
        </w:rPr>
        <w:t xml:space="preserve">ABC Beer </w:t>
      </w:r>
      <w:r w:rsidRPr="0036627F">
        <w:rPr>
          <w:rFonts w:ascii="Verdana" w:hAnsi="Verdana"/>
          <w:sz w:val="20"/>
          <w:szCs w:val="20"/>
        </w:rPr>
        <w:t xml:space="preserve">- beverage of choice for StFX fans). </w:t>
      </w:r>
    </w:p>
    <w:p w:rsidR="0036627F" w:rsidRPr="0036627F" w:rsidRDefault="0036627F" w:rsidP="0036627F">
      <w:pPr>
        <w:numPr>
          <w:ilvl w:val="0"/>
          <w:numId w:val="13"/>
        </w:numPr>
        <w:shd w:val="clear" w:color="auto" w:fill="FFFFFF"/>
        <w:spacing w:before="100" w:beforeAutospacing="1" w:after="336"/>
        <w:jc w:val="both"/>
        <w:rPr>
          <w:rFonts w:ascii="Verdana" w:hAnsi="Verdana"/>
          <w:sz w:val="20"/>
          <w:szCs w:val="20"/>
        </w:rPr>
      </w:pPr>
      <w:r w:rsidRPr="0036627F">
        <w:rPr>
          <w:rFonts w:ascii="Verdana" w:hAnsi="Verdana"/>
          <w:sz w:val="20"/>
          <w:szCs w:val="20"/>
        </w:rPr>
        <w:t>University departments and organizations may not distribute clothing, posters, or other promotional items that utilize the university symbol in combination with an alcoholic beverage trademark or logo</w:t>
      </w:r>
      <w:r w:rsidR="004C4D2E">
        <w:rPr>
          <w:rFonts w:ascii="Verdana" w:hAnsi="Verdana"/>
          <w:sz w:val="20"/>
          <w:szCs w:val="20"/>
        </w:rPr>
        <w:t xml:space="preserve"> without prior approval from the Alcohol Policy Committee</w:t>
      </w:r>
      <w:r w:rsidRPr="0036627F">
        <w:rPr>
          <w:rFonts w:ascii="Verdana" w:hAnsi="Verdana"/>
          <w:sz w:val="20"/>
          <w:szCs w:val="20"/>
        </w:rPr>
        <w:t>.</w:t>
      </w:r>
      <w:r w:rsidR="004C4D2E">
        <w:rPr>
          <w:rFonts w:ascii="Verdana" w:hAnsi="Verdana"/>
          <w:sz w:val="20"/>
          <w:szCs w:val="20"/>
        </w:rPr>
        <w:t xml:space="preserve">  </w:t>
      </w:r>
      <w:r w:rsidR="007234A4" w:rsidRPr="007234A4">
        <w:rPr>
          <w:rFonts w:ascii="Verdana" w:hAnsi="Verdana" w:cs="Arial"/>
          <w:sz w:val="20"/>
          <w:szCs w:val="20"/>
        </w:rPr>
        <w:t>To obtain this approval, an application must be made to the Director</w:t>
      </w:r>
      <w:r w:rsidR="009518CE">
        <w:rPr>
          <w:rFonts w:ascii="Verdana" w:hAnsi="Verdana" w:cs="Arial"/>
          <w:sz w:val="20"/>
          <w:szCs w:val="20"/>
        </w:rPr>
        <w:t xml:space="preserve"> of Ancillary Services</w:t>
      </w:r>
      <w:r w:rsidR="007234A4" w:rsidRPr="007234A4">
        <w:rPr>
          <w:rFonts w:ascii="Verdana" w:hAnsi="Verdana" w:cs="Arial"/>
          <w:sz w:val="20"/>
          <w:szCs w:val="20"/>
        </w:rPr>
        <w:t xml:space="preserve"> who will then meet with the D</w:t>
      </w:r>
      <w:r w:rsidR="009518CE">
        <w:rPr>
          <w:rFonts w:ascii="Verdana" w:hAnsi="Verdana" w:cs="Arial"/>
          <w:sz w:val="20"/>
          <w:szCs w:val="20"/>
        </w:rPr>
        <w:t>irector of Student Life</w:t>
      </w:r>
      <w:r w:rsidR="007234A4" w:rsidRPr="007234A4">
        <w:rPr>
          <w:rFonts w:ascii="Verdana" w:hAnsi="Verdana" w:cs="Arial"/>
          <w:sz w:val="20"/>
          <w:szCs w:val="20"/>
        </w:rPr>
        <w:t xml:space="preserve"> and one other other committee member to make this decision</w:t>
      </w:r>
    </w:p>
    <w:p w:rsidR="0036627F" w:rsidRPr="0036627F" w:rsidRDefault="0036627F" w:rsidP="0036627F">
      <w:pPr>
        <w:numPr>
          <w:ilvl w:val="0"/>
          <w:numId w:val="13"/>
        </w:numPr>
        <w:shd w:val="clear" w:color="auto" w:fill="FFFFFF"/>
        <w:spacing w:before="100" w:beforeAutospacing="1" w:after="336"/>
        <w:jc w:val="both"/>
        <w:rPr>
          <w:rFonts w:ascii="Verdana" w:hAnsi="Verdana"/>
          <w:sz w:val="20"/>
          <w:szCs w:val="20"/>
        </w:rPr>
      </w:pPr>
      <w:r w:rsidRPr="0036627F">
        <w:rPr>
          <w:rFonts w:ascii="Verdana" w:hAnsi="Verdana"/>
          <w:sz w:val="20"/>
          <w:szCs w:val="20"/>
        </w:rPr>
        <w:t>Only wet/dry events may be promoted within the University Residences and University Dining Halls</w:t>
      </w:r>
      <w:r w:rsidR="004C4D2E">
        <w:rPr>
          <w:rFonts w:ascii="Verdana" w:hAnsi="Verdana"/>
          <w:sz w:val="20"/>
          <w:szCs w:val="20"/>
        </w:rPr>
        <w:t xml:space="preserve"> and Food Retail Areas</w:t>
      </w:r>
      <w:r w:rsidRPr="0036627F">
        <w:rPr>
          <w:rFonts w:ascii="Verdana" w:hAnsi="Verdana"/>
          <w:sz w:val="20"/>
          <w:szCs w:val="20"/>
        </w:rPr>
        <w:t>.</w:t>
      </w:r>
    </w:p>
    <w:p w:rsidR="0036627F" w:rsidRPr="0036627F" w:rsidRDefault="0036627F" w:rsidP="0036627F">
      <w:pPr>
        <w:numPr>
          <w:ilvl w:val="0"/>
          <w:numId w:val="13"/>
        </w:numPr>
        <w:shd w:val="clear" w:color="auto" w:fill="FFFFFF"/>
        <w:spacing w:before="100" w:beforeAutospacing="1" w:after="336"/>
        <w:jc w:val="both"/>
        <w:rPr>
          <w:rFonts w:ascii="Verdana" w:hAnsi="Verdana"/>
          <w:sz w:val="20"/>
          <w:szCs w:val="20"/>
        </w:rPr>
      </w:pPr>
      <w:r w:rsidRPr="0036627F">
        <w:rPr>
          <w:rFonts w:ascii="Verdana" w:hAnsi="Verdana"/>
          <w:sz w:val="20"/>
          <w:szCs w:val="20"/>
        </w:rPr>
        <w:t>Posters advertising events where alcohol will be served must be placed on bulletin boards within University buildings.  Posters placed in other areas will be removed.</w:t>
      </w:r>
    </w:p>
    <w:p w:rsidR="009814A5" w:rsidRDefault="0036627F" w:rsidP="009814A5">
      <w:pPr>
        <w:numPr>
          <w:ilvl w:val="0"/>
          <w:numId w:val="13"/>
        </w:numPr>
        <w:spacing w:before="100" w:beforeAutospacing="1" w:after="100" w:afterAutospacing="1" w:line="270" w:lineRule="atLeast"/>
        <w:rPr>
          <w:rFonts w:ascii="Verdana" w:hAnsi="Verdana"/>
          <w:color w:val="000000"/>
          <w:sz w:val="20"/>
          <w:szCs w:val="20"/>
        </w:rPr>
      </w:pPr>
      <w:r w:rsidRPr="0036627F">
        <w:rPr>
          <w:rFonts w:ascii="Verdana" w:hAnsi="Verdana"/>
          <w:color w:val="000000"/>
          <w:sz w:val="20"/>
          <w:szCs w:val="20"/>
        </w:rPr>
        <w:t>Advertising must include that the function is for members</w:t>
      </w:r>
      <w:r w:rsidR="009515E1">
        <w:rPr>
          <w:rFonts w:ascii="Verdana" w:hAnsi="Verdana"/>
          <w:color w:val="000000"/>
          <w:sz w:val="20"/>
          <w:szCs w:val="20"/>
        </w:rPr>
        <w:t xml:space="preserve"> (Faculty, staff, students, Alumni)</w:t>
      </w:r>
      <w:r w:rsidRPr="0036627F">
        <w:rPr>
          <w:rFonts w:ascii="Verdana" w:hAnsi="Verdana"/>
          <w:color w:val="000000"/>
          <w:sz w:val="20"/>
          <w:szCs w:val="20"/>
        </w:rPr>
        <w:t xml:space="preserve"> and invited guests only;</w:t>
      </w:r>
      <w:r w:rsidR="009814A5">
        <w:rPr>
          <w:rFonts w:ascii="Verdana" w:hAnsi="Verdana"/>
          <w:color w:val="000000"/>
          <w:sz w:val="20"/>
          <w:szCs w:val="20"/>
        </w:rPr>
        <w:t xml:space="preserve"> sign-in is encouraged whenever </w:t>
      </w:r>
      <w:r w:rsidRPr="0036627F">
        <w:rPr>
          <w:rFonts w:ascii="Verdana" w:hAnsi="Verdana"/>
          <w:color w:val="000000"/>
          <w:sz w:val="20"/>
          <w:szCs w:val="20"/>
        </w:rPr>
        <w:t>possible</w:t>
      </w:r>
      <w:r w:rsidR="009814A5">
        <w:rPr>
          <w:rFonts w:ascii="Verdana" w:hAnsi="Verdana"/>
          <w:color w:val="000000"/>
          <w:sz w:val="20"/>
          <w:szCs w:val="20"/>
        </w:rPr>
        <w:t>.</w:t>
      </w:r>
    </w:p>
    <w:p w:rsidR="009814A5" w:rsidRPr="009814A5" w:rsidRDefault="009814A5" w:rsidP="009814A5">
      <w:pPr>
        <w:spacing w:before="100" w:beforeAutospacing="1" w:after="100" w:afterAutospacing="1" w:line="270" w:lineRule="atLeast"/>
        <w:rPr>
          <w:rFonts w:ascii="Verdana" w:hAnsi="Verdana"/>
          <w:color w:val="000000"/>
          <w:sz w:val="20"/>
          <w:szCs w:val="20"/>
        </w:rPr>
      </w:pPr>
    </w:p>
    <w:p w:rsidR="009515E1" w:rsidRPr="009814A5" w:rsidRDefault="009515E1" w:rsidP="009814A5">
      <w:pPr>
        <w:numPr>
          <w:ilvl w:val="0"/>
          <w:numId w:val="13"/>
        </w:numPr>
        <w:spacing w:before="100" w:beforeAutospacing="1" w:after="100" w:afterAutospacing="1" w:line="270" w:lineRule="atLeast"/>
        <w:rPr>
          <w:rFonts w:ascii="Verdana" w:hAnsi="Verdana"/>
          <w:color w:val="000000"/>
          <w:sz w:val="20"/>
          <w:szCs w:val="20"/>
        </w:rPr>
      </w:pPr>
      <w:r w:rsidRPr="009814A5">
        <w:rPr>
          <w:rFonts w:ascii="Verdana" w:hAnsi="Verdana"/>
          <w:color w:val="000000"/>
          <w:sz w:val="20"/>
          <w:szCs w:val="20"/>
        </w:rPr>
        <w:lastRenderedPageBreak/>
        <w:t>All forms of advertising including such mediums as Facebook</w:t>
      </w:r>
      <w:r w:rsidR="008F795D" w:rsidRPr="009814A5">
        <w:rPr>
          <w:rFonts w:ascii="Verdana" w:hAnsi="Verdana"/>
          <w:color w:val="000000"/>
          <w:sz w:val="20"/>
          <w:szCs w:val="20"/>
        </w:rPr>
        <w:t>, Twitter</w:t>
      </w:r>
      <w:r w:rsidRPr="009814A5">
        <w:rPr>
          <w:rFonts w:ascii="Verdana" w:hAnsi="Verdana"/>
          <w:color w:val="000000"/>
          <w:sz w:val="20"/>
          <w:szCs w:val="20"/>
        </w:rPr>
        <w:t xml:space="preserve"> and websites, must include the age restriction “19 yrs and older” unless it is a Wet/Dry event.</w:t>
      </w:r>
    </w:p>
    <w:tbl>
      <w:tblPr>
        <w:tblW w:w="5000" w:type="pct"/>
        <w:tblCellSpacing w:w="37" w:type="dxa"/>
        <w:tblCellMar>
          <w:left w:w="0" w:type="dxa"/>
          <w:right w:w="0" w:type="dxa"/>
        </w:tblCellMar>
        <w:tblLook w:val="04A0" w:firstRow="1" w:lastRow="0" w:firstColumn="1" w:lastColumn="0" w:noHBand="0" w:noVBand="1"/>
      </w:tblPr>
      <w:tblGrid>
        <w:gridCol w:w="528"/>
        <w:gridCol w:w="8112"/>
      </w:tblGrid>
      <w:tr w:rsidR="00283D7F" w:rsidRPr="004555C1" w:rsidTr="00C57FE2">
        <w:trPr>
          <w:tblCellSpacing w:w="37" w:type="dxa"/>
        </w:trPr>
        <w:tc>
          <w:tcPr>
            <w:tcW w:w="0" w:type="auto"/>
            <w:gridSpan w:val="2"/>
            <w:vAlign w:val="center"/>
            <w:hideMark/>
          </w:tcPr>
          <w:p w:rsidR="009814A5" w:rsidRDefault="009814A5" w:rsidP="009814A5">
            <w:pPr>
              <w:rPr>
                <w:rFonts w:ascii="Arial" w:hAnsi="Arial" w:cs="Arial"/>
                <w:b/>
                <w:bCs/>
                <w:color w:val="003063"/>
              </w:rPr>
            </w:pPr>
          </w:p>
          <w:p w:rsidR="009814A5" w:rsidRDefault="009814A5" w:rsidP="009814A5">
            <w:pPr>
              <w:rPr>
                <w:rFonts w:ascii="Arial" w:hAnsi="Arial" w:cs="Arial"/>
                <w:b/>
                <w:bCs/>
                <w:color w:val="003063"/>
              </w:rPr>
            </w:pPr>
          </w:p>
          <w:p w:rsidR="00283D7F" w:rsidRDefault="00283D7F" w:rsidP="00C57FE2">
            <w:pPr>
              <w:jc w:val="center"/>
              <w:rPr>
                <w:rFonts w:ascii="Arial" w:hAnsi="Arial" w:cs="Arial"/>
                <w:b/>
                <w:bCs/>
                <w:color w:val="003063"/>
              </w:rPr>
            </w:pPr>
            <w:r>
              <w:rPr>
                <w:rFonts w:ascii="Arial" w:hAnsi="Arial" w:cs="Arial"/>
                <w:b/>
                <w:bCs/>
                <w:color w:val="003063"/>
              </w:rPr>
              <w:t>Appendix A</w:t>
            </w:r>
          </w:p>
          <w:p w:rsidR="00283D7F" w:rsidRDefault="00283D7F" w:rsidP="00C57FE2">
            <w:pPr>
              <w:jc w:val="center"/>
              <w:rPr>
                <w:rFonts w:ascii="Arial" w:hAnsi="Arial" w:cs="Arial"/>
                <w:b/>
                <w:bCs/>
                <w:color w:val="003063"/>
              </w:rPr>
            </w:pPr>
          </w:p>
          <w:p w:rsidR="004555C1" w:rsidRPr="001C78DD" w:rsidRDefault="00283D7F" w:rsidP="001C78DD">
            <w:pPr>
              <w:jc w:val="center"/>
              <w:rPr>
                <w:rFonts w:ascii="Arial" w:hAnsi="Arial" w:cs="Arial"/>
                <w:b/>
                <w:bCs/>
                <w:color w:val="003063"/>
              </w:rPr>
            </w:pPr>
            <w:proofErr w:type="spellStart"/>
            <w:r w:rsidRPr="004555C1">
              <w:rPr>
                <w:rFonts w:ascii="Arial" w:hAnsi="Arial" w:cs="Arial"/>
                <w:b/>
                <w:bCs/>
                <w:color w:val="003063"/>
              </w:rPr>
              <w:t>Labour</w:t>
            </w:r>
            <w:proofErr w:type="spellEnd"/>
            <w:r w:rsidRPr="004555C1">
              <w:rPr>
                <w:rFonts w:ascii="Arial" w:hAnsi="Arial" w:cs="Arial"/>
                <w:b/>
                <w:bCs/>
                <w:color w:val="003063"/>
              </w:rPr>
              <w:t xml:space="preserve"> and Workforce Development - Alcohol and Gaming Division </w:t>
            </w:r>
            <w:r w:rsidRPr="004555C1">
              <w:rPr>
                <w:rFonts w:ascii="Arial" w:hAnsi="Arial" w:cs="Arial"/>
                <w:b/>
                <w:bCs/>
                <w:color w:val="003063"/>
                <w:sz w:val="26"/>
                <w:szCs w:val="26"/>
              </w:rPr>
              <w:t xml:space="preserve">Liquor </w:t>
            </w:r>
            <w:proofErr w:type="spellStart"/>
            <w:r w:rsidRPr="004555C1">
              <w:rPr>
                <w:rFonts w:ascii="Arial" w:hAnsi="Arial" w:cs="Arial"/>
                <w:b/>
                <w:bCs/>
                <w:color w:val="003063"/>
                <w:sz w:val="26"/>
                <w:szCs w:val="26"/>
              </w:rPr>
              <w:t>Licence</w:t>
            </w:r>
            <w:proofErr w:type="spellEnd"/>
            <w:r w:rsidRPr="004555C1">
              <w:rPr>
                <w:rFonts w:ascii="Arial" w:hAnsi="Arial" w:cs="Arial"/>
                <w:b/>
                <w:bCs/>
                <w:color w:val="003063"/>
                <w:sz w:val="26"/>
                <w:szCs w:val="26"/>
              </w:rPr>
              <w:t xml:space="preserve">: Special Premises </w:t>
            </w:r>
          </w:p>
        </w:tc>
      </w:tr>
      <w:tr w:rsidR="00283D7F" w:rsidRPr="004555C1" w:rsidTr="00C57FE2">
        <w:trPr>
          <w:tblCellSpacing w:w="37" w:type="dxa"/>
        </w:trPr>
        <w:tc>
          <w:tcPr>
            <w:tcW w:w="0" w:type="auto"/>
            <w:gridSpan w:val="2"/>
            <w:vAlign w:val="center"/>
            <w:hideMark/>
          </w:tcPr>
          <w:p w:rsidR="00283D7F" w:rsidRPr="004555C1" w:rsidRDefault="00283D7F" w:rsidP="00C57FE2">
            <w:pPr>
              <w:rPr>
                <w:rFonts w:ascii="Arial" w:hAnsi="Arial" w:cs="Arial"/>
                <w:b/>
                <w:bCs/>
                <w:color w:val="003063"/>
              </w:rPr>
            </w:pPr>
            <w:r>
              <w:rPr>
                <w:rFonts w:ascii="Arial" w:hAnsi="Arial" w:cs="Arial"/>
                <w:b/>
                <w:bCs/>
                <w:noProof/>
                <w:color w:val="003063"/>
              </w:rPr>
              <w:drawing>
                <wp:inline distT="0" distB="0" distL="0" distR="0">
                  <wp:extent cx="7620000" cy="9525"/>
                  <wp:effectExtent l="19050" t="0" r="0" b="0"/>
                  <wp:docPr id="1" name="Picture 1" descr="http://www.gov.ns.ca/snsmr/images/navbar_under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v.ns.ca/snsmr/images/navbar_underline.gif"/>
                          <pic:cNvPicPr>
                            <a:picLocks noChangeAspect="1" noChangeArrowheads="1"/>
                          </pic:cNvPicPr>
                        </pic:nvPicPr>
                        <pic:blipFill>
                          <a:blip r:embed="rId8"/>
                          <a:srcRect/>
                          <a:stretch>
                            <a:fillRect/>
                          </a:stretch>
                        </pic:blipFill>
                        <pic:spPr bwMode="auto">
                          <a:xfrm>
                            <a:off x="0" y="0"/>
                            <a:ext cx="7620000" cy="9525"/>
                          </a:xfrm>
                          <a:prstGeom prst="rect">
                            <a:avLst/>
                          </a:prstGeom>
                          <a:noFill/>
                          <a:ln w="9525">
                            <a:noFill/>
                            <a:miter lim="800000"/>
                            <a:headEnd/>
                            <a:tailEnd/>
                          </a:ln>
                        </pic:spPr>
                      </pic:pic>
                    </a:graphicData>
                  </a:graphic>
                </wp:inline>
              </w:drawing>
            </w:r>
          </w:p>
        </w:tc>
      </w:tr>
      <w:tr w:rsidR="00283D7F" w:rsidRPr="004555C1" w:rsidTr="00C57FE2">
        <w:trPr>
          <w:tblCellSpacing w:w="37" w:type="dxa"/>
        </w:trPr>
        <w:tc>
          <w:tcPr>
            <w:tcW w:w="0" w:type="auto"/>
            <w:gridSpan w:val="2"/>
            <w:vAlign w:val="center"/>
            <w:hideMark/>
          </w:tcPr>
          <w:p w:rsidR="00283D7F" w:rsidRPr="004555C1" w:rsidRDefault="00283D7F" w:rsidP="00C57FE2">
            <w:pPr>
              <w:rPr>
                <w:rFonts w:ascii="Arial" w:hAnsi="Arial" w:cs="Arial"/>
                <w:b/>
                <w:bCs/>
                <w:color w:val="003063"/>
              </w:rPr>
            </w:pPr>
            <w:r w:rsidRPr="004555C1">
              <w:rPr>
                <w:rFonts w:ascii="Arial" w:hAnsi="Arial" w:cs="Arial"/>
                <w:b/>
                <w:bCs/>
                <w:color w:val="003063"/>
              </w:rPr>
              <w:t xml:space="preserve">Who Needs This </w:t>
            </w:r>
            <w:proofErr w:type="spellStart"/>
            <w:r w:rsidRPr="004555C1">
              <w:rPr>
                <w:rFonts w:ascii="Arial" w:hAnsi="Arial" w:cs="Arial"/>
                <w:b/>
                <w:bCs/>
                <w:color w:val="003063"/>
              </w:rPr>
              <w:t>Licence</w:t>
            </w:r>
            <w:proofErr w:type="spellEnd"/>
            <w:r w:rsidRPr="004555C1">
              <w:rPr>
                <w:rFonts w:ascii="Arial" w:hAnsi="Arial" w:cs="Arial"/>
                <w:b/>
                <w:bCs/>
                <w:color w:val="003063"/>
              </w:rPr>
              <w:t xml:space="preserve">? </w:t>
            </w:r>
          </w:p>
        </w:tc>
      </w:tr>
      <w:tr w:rsidR="00283D7F" w:rsidRPr="004555C1" w:rsidTr="00C57FE2">
        <w:trPr>
          <w:tblCellSpacing w:w="37" w:type="dxa"/>
        </w:trPr>
        <w:tc>
          <w:tcPr>
            <w:tcW w:w="250" w:type="pct"/>
            <w:vAlign w:val="center"/>
            <w:hideMark/>
          </w:tcPr>
          <w:p w:rsidR="00283D7F" w:rsidRPr="004555C1" w:rsidRDefault="00283D7F" w:rsidP="00C57FE2">
            <w:pPr>
              <w:rPr>
                <w:rFonts w:ascii="Arial" w:hAnsi="Arial" w:cs="Arial"/>
                <w:color w:val="000000"/>
              </w:rPr>
            </w:pPr>
          </w:p>
        </w:tc>
        <w:tc>
          <w:tcPr>
            <w:tcW w:w="0" w:type="auto"/>
            <w:vAlign w:val="center"/>
            <w:hideMark/>
          </w:tcPr>
          <w:p w:rsidR="00283D7F" w:rsidRPr="004555C1" w:rsidRDefault="00283D7F" w:rsidP="00C57FE2">
            <w:pPr>
              <w:rPr>
                <w:rFonts w:ascii="Arial" w:hAnsi="Arial" w:cs="Arial"/>
                <w:color w:val="000000"/>
              </w:rPr>
            </w:pPr>
            <w:r w:rsidRPr="004555C1">
              <w:rPr>
                <w:rFonts w:ascii="Arial" w:hAnsi="Arial" w:cs="Arial"/>
                <w:color w:val="000000"/>
              </w:rPr>
              <w:t>Anyone who wants to provide liquor service but whose nature of business does not allow them to qualify for any of the other forms of liquor licensing. (This form of licensing is usually restricted to community facilities and hotels.)</w:t>
            </w:r>
          </w:p>
        </w:tc>
      </w:tr>
      <w:tr w:rsidR="00283D7F" w:rsidRPr="004555C1" w:rsidTr="00C57FE2">
        <w:trPr>
          <w:tblCellSpacing w:w="37" w:type="dxa"/>
        </w:trPr>
        <w:tc>
          <w:tcPr>
            <w:tcW w:w="0" w:type="auto"/>
            <w:gridSpan w:val="2"/>
            <w:vAlign w:val="center"/>
            <w:hideMark/>
          </w:tcPr>
          <w:p w:rsidR="00283D7F" w:rsidRPr="004555C1" w:rsidRDefault="00283D7F" w:rsidP="00C57FE2">
            <w:pPr>
              <w:rPr>
                <w:rFonts w:ascii="Arial" w:hAnsi="Arial" w:cs="Arial"/>
                <w:b/>
                <w:bCs/>
                <w:color w:val="003063"/>
              </w:rPr>
            </w:pPr>
            <w:r w:rsidRPr="004555C1">
              <w:rPr>
                <w:rFonts w:ascii="Arial" w:hAnsi="Arial" w:cs="Arial"/>
                <w:b/>
                <w:bCs/>
                <w:color w:val="003063"/>
              </w:rPr>
              <w:t xml:space="preserve">Issuing Department / Agency: </w:t>
            </w:r>
          </w:p>
        </w:tc>
      </w:tr>
      <w:tr w:rsidR="00283D7F" w:rsidRPr="004555C1" w:rsidTr="00C57FE2">
        <w:trPr>
          <w:tblCellSpacing w:w="37" w:type="dxa"/>
        </w:trPr>
        <w:tc>
          <w:tcPr>
            <w:tcW w:w="0" w:type="auto"/>
            <w:vAlign w:val="center"/>
            <w:hideMark/>
          </w:tcPr>
          <w:p w:rsidR="00283D7F" w:rsidRPr="004555C1" w:rsidRDefault="00283D7F" w:rsidP="00C57FE2">
            <w:pPr>
              <w:rPr>
                <w:rFonts w:ascii="Arial" w:hAnsi="Arial" w:cs="Arial"/>
                <w:color w:val="000000"/>
              </w:rPr>
            </w:pPr>
          </w:p>
        </w:tc>
        <w:tc>
          <w:tcPr>
            <w:tcW w:w="0" w:type="auto"/>
            <w:vAlign w:val="center"/>
            <w:hideMark/>
          </w:tcPr>
          <w:p w:rsidR="00283D7F" w:rsidRPr="004555C1" w:rsidRDefault="00B617D0" w:rsidP="00C57FE2">
            <w:pPr>
              <w:rPr>
                <w:rFonts w:ascii="Arial" w:hAnsi="Arial" w:cs="Arial"/>
                <w:color w:val="000000"/>
              </w:rPr>
            </w:pPr>
            <w:hyperlink r:id="rId9" w:history="1">
              <w:r w:rsidR="00283D7F" w:rsidRPr="004555C1">
                <w:rPr>
                  <w:rFonts w:ascii="Arial" w:hAnsi="Arial" w:cs="Arial"/>
                  <w:color w:val="0000FF"/>
                  <w:u w:val="single"/>
                </w:rPr>
                <w:t>Alcohol and Gaming Division</w:t>
              </w:r>
            </w:hyperlink>
            <w:r w:rsidR="00283D7F" w:rsidRPr="004555C1">
              <w:rPr>
                <w:rFonts w:ascii="Arial" w:hAnsi="Arial" w:cs="Arial"/>
                <w:color w:val="000000"/>
              </w:rPr>
              <w:t xml:space="preserve"> </w:t>
            </w:r>
          </w:p>
        </w:tc>
      </w:tr>
      <w:tr w:rsidR="00283D7F" w:rsidRPr="004555C1" w:rsidTr="00C57FE2">
        <w:trPr>
          <w:tblCellSpacing w:w="37" w:type="dxa"/>
        </w:trPr>
        <w:tc>
          <w:tcPr>
            <w:tcW w:w="0" w:type="auto"/>
            <w:gridSpan w:val="2"/>
            <w:vAlign w:val="center"/>
            <w:hideMark/>
          </w:tcPr>
          <w:p w:rsidR="00283D7F" w:rsidRPr="004555C1" w:rsidRDefault="00283D7F" w:rsidP="00C57FE2">
            <w:pPr>
              <w:rPr>
                <w:rFonts w:ascii="Arial" w:hAnsi="Arial" w:cs="Arial"/>
                <w:b/>
                <w:bCs/>
                <w:color w:val="003063"/>
              </w:rPr>
            </w:pPr>
            <w:r w:rsidRPr="004555C1">
              <w:rPr>
                <w:rFonts w:ascii="Arial" w:hAnsi="Arial" w:cs="Arial"/>
                <w:b/>
                <w:bCs/>
                <w:color w:val="003063"/>
              </w:rPr>
              <w:t xml:space="preserve">Where can you get this </w:t>
            </w:r>
            <w:proofErr w:type="spellStart"/>
            <w:r w:rsidRPr="004555C1">
              <w:rPr>
                <w:rFonts w:ascii="Arial" w:hAnsi="Arial" w:cs="Arial"/>
                <w:b/>
                <w:bCs/>
                <w:color w:val="003063"/>
              </w:rPr>
              <w:t>Licence</w:t>
            </w:r>
            <w:proofErr w:type="spellEnd"/>
            <w:r w:rsidRPr="004555C1">
              <w:rPr>
                <w:rFonts w:ascii="Arial" w:hAnsi="Arial" w:cs="Arial"/>
                <w:b/>
                <w:bCs/>
                <w:color w:val="003063"/>
              </w:rPr>
              <w:t xml:space="preserve"> and / or further information? </w:t>
            </w:r>
          </w:p>
        </w:tc>
      </w:tr>
      <w:tr w:rsidR="00283D7F" w:rsidRPr="004555C1" w:rsidTr="00C57FE2">
        <w:trPr>
          <w:tblCellSpacing w:w="37" w:type="dxa"/>
        </w:trPr>
        <w:tc>
          <w:tcPr>
            <w:tcW w:w="0" w:type="auto"/>
            <w:vAlign w:val="center"/>
            <w:hideMark/>
          </w:tcPr>
          <w:p w:rsidR="00283D7F" w:rsidRPr="004555C1" w:rsidRDefault="00283D7F" w:rsidP="00C57FE2">
            <w:pPr>
              <w:rPr>
                <w:rFonts w:ascii="Arial" w:hAnsi="Arial" w:cs="Arial"/>
                <w:b/>
                <w:bCs/>
                <w:color w:val="003063"/>
              </w:rPr>
            </w:pPr>
            <w:r w:rsidRPr="004555C1">
              <w:rPr>
                <w:rFonts w:ascii="Arial" w:hAnsi="Arial" w:cs="Arial"/>
                <w:b/>
                <w:bCs/>
                <w:color w:val="003063"/>
              </w:rPr>
              <w:t> </w:t>
            </w:r>
          </w:p>
        </w:tc>
        <w:tc>
          <w:tcPr>
            <w:tcW w:w="0" w:type="auto"/>
            <w:vAlign w:val="center"/>
            <w:hideMark/>
          </w:tcPr>
          <w:tbl>
            <w:tblPr>
              <w:tblW w:w="5000" w:type="pct"/>
              <w:tblCellSpacing w:w="37" w:type="dxa"/>
              <w:tblCellMar>
                <w:left w:w="0" w:type="dxa"/>
                <w:right w:w="0" w:type="dxa"/>
              </w:tblCellMar>
              <w:tblLook w:val="04A0" w:firstRow="1" w:lastRow="0" w:firstColumn="1" w:lastColumn="0" w:noHBand="0" w:noVBand="1"/>
            </w:tblPr>
            <w:tblGrid>
              <w:gridCol w:w="1667"/>
              <w:gridCol w:w="6334"/>
            </w:tblGrid>
            <w:tr w:rsidR="00283D7F" w:rsidRPr="004555C1" w:rsidTr="00C57FE2">
              <w:trPr>
                <w:tblCellSpacing w:w="37" w:type="dxa"/>
              </w:trPr>
              <w:tc>
                <w:tcPr>
                  <w:tcW w:w="0" w:type="auto"/>
                  <w:hideMark/>
                </w:tcPr>
                <w:p w:rsidR="00283D7F" w:rsidRPr="004555C1" w:rsidRDefault="00283D7F" w:rsidP="00C57FE2">
                  <w:pPr>
                    <w:rPr>
                      <w:rFonts w:ascii="Arial" w:hAnsi="Arial" w:cs="Arial"/>
                      <w:color w:val="000000"/>
                    </w:rPr>
                  </w:pPr>
                  <w:r w:rsidRPr="004555C1">
                    <w:rPr>
                      <w:rFonts w:ascii="Arial" w:hAnsi="Arial" w:cs="Arial"/>
                      <w:b/>
                      <w:bCs/>
                      <w:i/>
                      <w:iCs/>
                      <w:color w:val="003063"/>
                    </w:rPr>
                    <w:t>Phone:</w:t>
                  </w:r>
                </w:p>
              </w:tc>
              <w:tc>
                <w:tcPr>
                  <w:tcW w:w="0" w:type="auto"/>
                  <w:hideMark/>
                </w:tcPr>
                <w:p w:rsidR="00283D7F" w:rsidRPr="004555C1" w:rsidRDefault="00283D7F" w:rsidP="00C57FE2">
                  <w:pPr>
                    <w:rPr>
                      <w:rFonts w:ascii="Arial" w:hAnsi="Arial" w:cs="Arial"/>
                      <w:color w:val="000000"/>
                    </w:rPr>
                  </w:pPr>
                  <w:r w:rsidRPr="004555C1">
                    <w:rPr>
                      <w:rFonts w:ascii="Arial" w:hAnsi="Arial" w:cs="Arial"/>
                      <w:color w:val="000000"/>
                    </w:rPr>
                    <w:t>(902) 424-6160 [Dartmouth Office</w:t>
                  </w:r>
                  <w:proofErr w:type="gramStart"/>
                  <w:r w:rsidRPr="004555C1">
                    <w:rPr>
                      <w:rFonts w:ascii="Arial" w:hAnsi="Arial" w:cs="Arial"/>
                      <w:color w:val="000000"/>
                    </w:rPr>
                    <w:t>]</w:t>
                  </w:r>
                  <w:proofErr w:type="gramEnd"/>
                  <w:r w:rsidRPr="004555C1">
                    <w:rPr>
                      <w:rFonts w:ascii="Arial" w:hAnsi="Arial" w:cs="Arial"/>
                      <w:color w:val="000000"/>
                    </w:rPr>
                    <w:br/>
                    <w:t>(902) 563-3495 [Sydney Office]</w:t>
                  </w:r>
                  <w:r w:rsidRPr="004555C1">
                    <w:rPr>
                      <w:rFonts w:ascii="Arial" w:hAnsi="Arial" w:cs="Arial"/>
                      <w:color w:val="000000"/>
                    </w:rPr>
                    <w:br/>
                    <w:t>1-877-565-0556 (toll-free in Nova Scotia)</w:t>
                  </w:r>
                  <w:r w:rsidRPr="004555C1">
                    <w:rPr>
                      <w:rFonts w:ascii="Arial" w:hAnsi="Arial" w:cs="Arial"/>
                      <w:color w:val="000000"/>
                    </w:rPr>
                    <w:br/>
                    <w:t>Note:  If you call after normal business hours, your call will be returned the next day.</w:t>
                  </w:r>
                </w:p>
              </w:tc>
            </w:tr>
            <w:tr w:rsidR="00283D7F" w:rsidRPr="004555C1" w:rsidTr="00C57FE2">
              <w:trPr>
                <w:tblCellSpacing w:w="37" w:type="dxa"/>
              </w:trPr>
              <w:tc>
                <w:tcPr>
                  <w:tcW w:w="1000" w:type="pct"/>
                  <w:hideMark/>
                </w:tcPr>
                <w:p w:rsidR="00283D7F" w:rsidRPr="004555C1" w:rsidRDefault="00283D7F" w:rsidP="00C57FE2">
                  <w:pPr>
                    <w:rPr>
                      <w:rFonts w:ascii="Arial" w:hAnsi="Arial" w:cs="Arial"/>
                      <w:color w:val="000000"/>
                    </w:rPr>
                  </w:pPr>
                  <w:r w:rsidRPr="004555C1">
                    <w:rPr>
                      <w:rFonts w:ascii="Arial" w:hAnsi="Arial" w:cs="Arial"/>
                      <w:b/>
                      <w:bCs/>
                      <w:i/>
                      <w:iCs/>
                      <w:color w:val="003063"/>
                    </w:rPr>
                    <w:t>Office Locations:</w:t>
                  </w:r>
                </w:p>
              </w:tc>
              <w:tc>
                <w:tcPr>
                  <w:tcW w:w="0" w:type="auto"/>
                  <w:hideMark/>
                </w:tcPr>
                <w:p w:rsidR="004555C1" w:rsidRPr="004555C1" w:rsidRDefault="00283D7F" w:rsidP="00C57FE2">
                  <w:pPr>
                    <w:spacing w:before="100" w:beforeAutospacing="1" w:after="100" w:afterAutospacing="1"/>
                    <w:rPr>
                      <w:rFonts w:ascii="Arial" w:hAnsi="Arial" w:cs="Arial"/>
                      <w:color w:val="000000"/>
                    </w:rPr>
                  </w:pPr>
                  <w:r w:rsidRPr="004555C1">
                    <w:rPr>
                      <w:rFonts w:ascii="Arial" w:hAnsi="Arial" w:cs="Arial"/>
                      <w:b/>
                      <w:bCs/>
                      <w:i/>
                      <w:iCs/>
                      <w:color w:val="003063"/>
                    </w:rPr>
                    <w:t>Dartmouth location:</w:t>
                  </w:r>
                  <w:r w:rsidRPr="004555C1">
                    <w:rPr>
                      <w:rFonts w:ascii="Arial" w:hAnsi="Arial" w:cs="Arial"/>
                      <w:b/>
                      <w:bCs/>
                      <w:i/>
                      <w:iCs/>
                      <w:color w:val="003063"/>
                    </w:rPr>
                    <w:br/>
                  </w:r>
                  <w:r w:rsidRPr="004555C1">
                    <w:rPr>
                      <w:rFonts w:ascii="Arial" w:hAnsi="Arial" w:cs="Arial"/>
                      <w:color w:val="000000"/>
                    </w:rPr>
                    <w:t>780 Windmill Road</w:t>
                  </w:r>
                  <w:r w:rsidRPr="004555C1">
                    <w:rPr>
                      <w:rFonts w:ascii="Arial" w:hAnsi="Arial" w:cs="Arial"/>
                      <w:color w:val="000000"/>
                    </w:rPr>
                    <w:br/>
                    <w:t>2nd Floor</w:t>
                  </w:r>
                  <w:r w:rsidRPr="004555C1">
                    <w:rPr>
                      <w:rFonts w:ascii="Arial" w:hAnsi="Arial" w:cs="Arial"/>
                      <w:color w:val="000000"/>
                    </w:rPr>
                    <w:br/>
                    <w:t>Dartmouth, NS</w:t>
                  </w:r>
                  <w:r w:rsidRPr="004555C1">
                    <w:rPr>
                      <w:rFonts w:ascii="Arial" w:hAnsi="Arial" w:cs="Arial"/>
                      <w:color w:val="000000"/>
                    </w:rPr>
                    <w:br/>
                    <w:t xml:space="preserve">Fax: (902) 424-4942 </w:t>
                  </w:r>
                </w:p>
              </w:tc>
            </w:tr>
            <w:tr w:rsidR="00283D7F" w:rsidRPr="004555C1" w:rsidTr="00C57FE2">
              <w:trPr>
                <w:tblCellSpacing w:w="37" w:type="dxa"/>
              </w:trPr>
              <w:tc>
                <w:tcPr>
                  <w:tcW w:w="0" w:type="auto"/>
                  <w:hideMark/>
                </w:tcPr>
                <w:p w:rsidR="00283D7F" w:rsidRPr="004555C1" w:rsidRDefault="00283D7F" w:rsidP="00C57FE2">
                  <w:pPr>
                    <w:rPr>
                      <w:rFonts w:ascii="Arial" w:hAnsi="Arial" w:cs="Arial"/>
                      <w:color w:val="000000"/>
                    </w:rPr>
                  </w:pPr>
                </w:p>
              </w:tc>
              <w:tc>
                <w:tcPr>
                  <w:tcW w:w="0" w:type="auto"/>
                  <w:hideMark/>
                </w:tcPr>
                <w:p w:rsidR="00283D7F" w:rsidRPr="004555C1" w:rsidRDefault="00283D7F" w:rsidP="00C57FE2">
                  <w:pPr>
                    <w:rPr>
                      <w:rFonts w:ascii="Arial" w:hAnsi="Arial" w:cs="Arial"/>
                      <w:color w:val="000000"/>
                    </w:rPr>
                  </w:pPr>
                  <w:r w:rsidRPr="004555C1">
                    <w:rPr>
                      <w:rFonts w:ascii="Arial" w:hAnsi="Arial" w:cs="Arial"/>
                      <w:b/>
                      <w:bCs/>
                      <w:i/>
                      <w:iCs/>
                      <w:color w:val="003063"/>
                    </w:rPr>
                    <w:t>Sydney location:</w:t>
                  </w:r>
                  <w:r w:rsidRPr="004555C1">
                    <w:rPr>
                      <w:rFonts w:ascii="Arial" w:hAnsi="Arial" w:cs="Arial"/>
                      <w:b/>
                      <w:bCs/>
                      <w:i/>
                      <w:iCs/>
                      <w:color w:val="003063"/>
                    </w:rPr>
                    <w:br/>
                  </w:r>
                  <w:r w:rsidRPr="004555C1">
                    <w:rPr>
                      <w:rFonts w:ascii="Arial" w:hAnsi="Arial" w:cs="Arial"/>
                      <w:color w:val="000000"/>
                    </w:rPr>
                    <w:t>Nova Scotia Power Building</w:t>
                  </w:r>
                  <w:r w:rsidRPr="004555C1">
                    <w:rPr>
                      <w:rFonts w:ascii="Arial" w:hAnsi="Arial" w:cs="Arial"/>
                      <w:color w:val="000000"/>
                    </w:rPr>
                    <w:br/>
                    <w:t>235 Townsend Street</w:t>
                  </w:r>
                  <w:r w:rsidRPr="004555C1">
                    <w:rPr>
                      <w:rFonts w:ascii="Arial" w:hAnsi="Arial" w:cs="Arial"/>
                      <w:color w:val="000000"/>
                    </w:rPr>
                    <w:br/>
                    <w:t>Sydney, NS</w:t>
                  </w:r>
                  <w:r w:rsidRPr="004555C1">
                    <w:rPr>
                      <w:rFonts w:ascii="Arial" w:hAnsi="Arial" w:cs="Arial"/>
                      <w:color w:val="000000"/>
                    </w:rPr>
                    <w:br/>
                    <w:t>Fax: (902) 563-3430</w:t>
                  </w:r>
                </w:p>
              </w:tc>
            </w:tr>
            <w:tr w:rsidR="00283D7F" w:rsidRPr="004555C1" w:rsidTr="00C57FE2">
              <w:trPr>
                <w:tblCellSpacing w:w="37" w:type="dxa"/>
              </w:trPr>
              <w:tc>
                <w:tcPr>
                  <w:tcW w:w="0" w:type="auto"/>
                  <w:hideMark/>
                </w:tcPr>
                <w:p w:rsidR="00283D7F" w:rsidRPr="004555C1" w:rsidRDefault="00283D7F" w:rsidP="00C57FE2">
                  <w:pPr>
                    <w:rPr>
                      <w:rFonts w:ascii="Arial" w:hAnsi="Arial" w:cs="Arial"/>
                      <w:color w:val="000000"/>
                    </w:rPr>
                  </w:pPr>
                  <w:r w:rsidRPr="004555C1">
                    <w:rPr>
                      <w:rFonts w:ascii="Arial" w:hAnsi="Arial" w:cs="Arial"/>
                      <w:b/>
                      <w:bCs/>
                      <w:i/>
                      <w:iCs/>
                      <w:color w:val="003063"/>
                    </w:rPr>
                    <w:t>Hours:</w:t>
                  </w:r>
                </w:p>
              </w:tc>
              <w:tc>
                <w:tcPr>
                  <w:tcW w:w="0" w:type="auto"/>
                  <w:hideMark/>
                </w:tcPr>
                <w:p w:rsidR="00283D7F" w:rsidRPr="004555C1" w:rsidRDefault="00283D7F" w:rsidP="00C57FE2">
                  <w:pPr>
                    <w:rPr>
                      <w:rFonts w:ascii="Arial" w:hAnsi="Arial" w:cs="Arial"/>
                      <w:color w:val="000000"/>
                    </w:rPr>
                  </w:pPr>
                  <w:r w:rsidRPr="004555C1">
                    <w:rPr>
                      <w:rFonts w:ascii="Arial" w:hAnsi="Arial" w:cs="Arial"/>
                      <w:color w:val="000000"/>
                    </w:rPr>
                    <w:t>(Hours:</w:t>
                  </w:r>
                  <w:r w:rsidRPr="004555C1">
                    <w:rPr>
                      <w:rFonts w:ascii="Arial" w:hAnsi="Arial" w:cs="Arial"/>
                      <w:b/>
                      <w:bCs/>
                      <w:color w:val="000000"/>
                    </w:rPr>
                    <w:t xml:space="preserve"> </w:t>
                  </w:r>
                  <w:r w:rsidRPr="004555C1">
                    <w:rPr>
                      <w:rFonts w:ascii="Arial" w:hAnsi="Arial" w:cs="Arial"/>
                      <w:color w:val="000000"/>
                    </w:rPr>
                    <w:t>Monday to Friday, 8:30 am to 4:30 pm)</w:t>
                  </w:r>
                </w:p>
              </w:tc>
            </w:tr>
            <w:tr w:rsidR="00283D7F" w:rsidRPr="004555C1" w:rsidTr="00C57FE2">
              <w:trPr>
                <w:tblCellSpacing w:w="37" w:type="dxa"/>
              </w:trPr>
              <w:tc>
                <w:tcPr>
                  <w:tcW w:w="0" w:type="auto"/>
                  <w:hideMark/>
                </w:tcPr>
                <w:p w:rsidR="00283D7F" w:rsidRPr="004555C1" w:rsidRDefault="00283D7F" w:rsidP="00C57FE2">
                  <w:pPr>
                    <w:rPr>
                      <w:rFonts w:ascii="Arial" w:hAnsi="Arial" w:cs="Arial"/>
                      <w:color w:val="000000"/>
                    </w:rPr>
                  </w:pPr>
                  <w:r w:rsidRPr="004555C1">
                    <w:rPr>
                      <w:rFonts w:ascii="Arial" w:hAnsi="Arial" w:cs="Arial"/>
                      <w:b/>
                      <w:bCs/>
                      <w:i/>
                      <w:iCs/>
                      <w:color w:val="003063"/>
                    </w:rPr>
                    <w:t>E-mail:</w:t>
                  </w:r>
                </w:p>
              </w:tc>
              <w:tc>
                <w:tcPr>
                  <w:tcW w:w="0" w:type="auto"/>
                  <w:hideMark/>
                </w:tcPr>
                <w:p w:rsidR="00283D7F" w:rsidRPr="004555C1" w:rsidRDefault="00283D7F" w:rsidP="00C57FE2">
                  <w:pPr>
                    <w:rPr>
                      <w:rFonts w:ascii="Arial" w:hAnsi="Arial" w:cs="Arial"/>
                      <w:color w:val="000000"/>
                    </w:rPr>
                  </w:pPr>
                  <w:r w:rsidRPr="004555C1">
                    <w:rPr>
                      <w:rFonts w:ascii="Arial" w:hAnsi="Arial" w:cs="Arial"/>
                      <w:color w:val="000000"/>
                    </w:rPr>
                    <w:t xml:space="preserve">Licensing &amp; Registration: </w:t>
                  </w:r>
                  <w:hyperlink r:id="rId10" w:history="1">
                    <w:r w:rsidRPr="004555C1">
                      <w:rPr>
                        <w:rFonts w:ascii="Arial" w:hAnsi="Arial" w:cs="Arial"/>
                        <w:color w:val="0000FF"/>
                        <w:u w:val="single"/>
                      </w:rPr>
                      <w:t xml:space="preserve">agdlicense@gov.ns.ca </w:t>
                    </w:r>
                  </w:hyperlink>
                  <w:r w:rsidRPr="004555C1">
                    <w:rPr>
                      <w:rFonts w:ascii="Arial" w:hAnsi="Arial" w:cs="Arial"/>
                      <w:color w:val="000000"/>
                    </w:rPr>
                    <w:br/>
                    <w:t xml:space="preserve">Investigation &amp; Enforcement: </w:t>
                  </w:r>
                  <w:hyperlink r:id="rId11" w:history="1">
                    <w:r w:rsidRPr="004555C1">
                      <w:rPr>
                        <w:rFonts w:ascii="Arial" w:hAnsi="Arial" w:cs="Arial"/>
                        <w:color w:val="0000FF"/>
                        <w:u w:val="single"/>
                      </w:rPr>
                      <w:t xml:space="preserve">agdinvest@gov.ns.ca </w:t>
                    </w:r>
                  </w:hyperlink>
                </w:p>
              </w:tc>
            </w:tr>
            <w:tr w:rsidR="00283D7F" w:rsidRPr="004555C1" w:rsidTr="00C57FE2">
              <w:trPr>
                <w:tblCellSpacing w:w="37" w:type="dxa"/>
              </w:trPr>
              <w:tc>
                <w:tcPr>
                  <w:tcW w:w="0" w:type="auto"/>
                  <w:hideMark/>
                </w:tcPr>
                <w:p w:rsidR="00283D7F" w:rsidRPr="004555C1" w:rsidRDefault="00283D7F" w:rsidP="00C57FE2">
                  <w:pPr>
                    <w:rPr>
                      <w:rFonts w:ascii="Arial" w:hAnsi="Arial" w:cs="Arial"/>
                      <w:color w:val="000000"/>
                    </w:rPr>
                  </w:pPr>
                  <w:r w:rsidRPr="004555C1">
                    <w:rPr>
                      <w:rFonts w:ascii="Arial" w:hAnsi="Arial" w:cs="Arial"/>
                      <w:b/>
                      <w:bCs/>
                      <w:i/>
                      <w:iCs/>
                      <w:color w:val="003063"/>
                    </w:rPr>
                    <w:t>Website:</w:t>
                  </w:r>
                </w:p>
              </w:tc>
              <w:tc>
                <w:tcPr>
                  <w:tcW w:w="0" w:type="auto"/>
                  <w:hideMark/>
                </w:tcPr>
                <w:p w:rsidR="00283D7F" w:rsidRPr="004555C1" w:rsidRDefault="00B617D0" w:rsidP="00C57FE2">
                  <w:pPr>
                    <w:rPr>
                      <w:rFonts w:ascii="Arial" w:hAnsi="Arial" w:cs="Arial"/>
                      <w:color w:val="000000"/>
                    </w:rPr>
                  </w:pPr>
                  <w:hyperlink r:id="rId12" w:history="1">
                    <w:r w:rsidR="00283D7F" w:rsidRPr="004555C1">
                      <w:rPr>
                        <w:rFonts w:ascii="Arial" w:hAnsi="Arial" w:cs="Arial"/>
                        <w:color w:val="0000FF"/>
                        <w:u w:val="single"/>
                      </w:rPr>
                      <w:t>http://www.gov.ns.ca/lwd/agd/</w:t>
                    </w:r>
                  </w:hyperlink>
                </w:p>
              </w:tc>
            </w:tr>
            <w:tr w:rsidR="00283D7F" w:rsidRPr="004555C1" w:rsidTr="00C57FE2">
              <w:trPr>
                <w:tblCellSpacing w:w="37" w:type="dxa"/>
              </w:trPr>
              <w:tc>
                <w:tcPr>
                  <w:tcW w:w="0" w:type="auto"/>
                  <w:hideMark/>
                </w:tcPr>
                <w:p w:rsidR="00283D7F" w:rsidRPr="004555C1" w:rsidRDefault="00283D7F" w:rsidP="00C57FE2">
                  <w:pPr>
                    <w:rPr>
                      <w:rFonts w:ascii="Arial" w:hAnsi="Arial" w:cs="Arial"/>
                      <w:color w:val="000000"/>
                    </w:rPr>
                  </w:pPr>
                  <w:r w:rsidRPr="004555C1">
                    <w:rPr>
                      <w:rFonts w:ascii="Arial" w:hAnsi="Arial" w:cs="Arial"/>
                      <w:b/>
                      <w:bCs/>
                      <w:i/>
                      <w:iCs/>
                      <w:color w:val="003063"/>
                    </w:rPr>
                    <w:t>Write:</w:t>
                  </w:r>
                </w:p>
              </w:tc>
              <w:tc>
                <w:tcPr>
                  <w:tcW w:w="0" w:type="auto"/>
                  <w:hideMark/>
                </w:tcPr>
                <w:p w:rsidR="00283D7F" w:rsidRPr="004555C1" w:rsidRDefault="00283D7F" w:rsidP="00C57FE2">
                  <w:pPr>
                    <w:rPr>
                      <w:rFonts w:ascii="Arial" w:hAnsi="Arial" w:cs="Arial"/>
                      <w:color w:val="000000"/>
                    </w:rPr>
                  </w:pPr>
                  <w:r w:rsidRPr="004555C1">
                    <w:rPr>
                      <w:rFonts w:ascii="Arial" w:hAnsi="Arial" w:cs="Arial"/>
                      <w:color w:val="000000"/>
                    </w:rPr>
                    <w:t>Licensing Section</w:t>
                  </w:r>
                  <w:r w:rsidRPr="004555C1">
                    <w:rPr>
                      <w:rFonts w:ascii="Arial" w:hAnsi="Arial" w:cs="Arial"/>
                      <w:color w:val="000000"/>
                    </w:rPr>
                    <w:br/>
                    <w:t>Alcohol and Gaming Division</w:t>
                  </w:r>
                  <w:r w:rsidRPr="004555C1">
                    <w:rPr>
                      <w:rFonts w:ascii="Arial" w:hAnsi="Arial" w:cs="Arial"/>
                      <w:color w:val="000000"/>
                    </w:rPr>
                    <w:br/>
                    <w:t>P.O. Box 545</w:t>
                  </w:r>
                  <w:r w:rsidRPr="004555C1">
                    <w:rPr>
                      <w:rFonts w:ascii="Arial" w:hAnsi="Arial" w:cs="Arial"/>
                      <w:color w:val="000000"/>
                    </w:rPr>
                    <w:br/>
                    <w:t>Dartmouth, NS B2Y 3Y8</w:t>
                  </w:r>
                </w:p>
              </w:tc>
            </w:tr>
          </w:tbl>
          <w:p w:rsidR="00283D7F" w:rsidRPr="004555C1" w:rsidRDefault="00283D7F" w:rsidP="00C57FE2">
            <w:pPr>
              <w:rPr>
                <w:rFonts w:ascii="Arial" w:hAnsi="Arial" w:cs="Arial"/>
                <w:color w:val="000000"/>
              </w:rPr>
            </w:pPr>
          </w:p>
        </w:tc>
      </w:tr>
      <w:tr w:rsidR="00283D7F" w:rsidRPr="004555C1" w:rsidTr="00C57FE2">
        <w:trPr>
          <w:tblCellSpacing w:w="37" w:type="dxa"/>
        </w:trPr>
        <w:tc>
          <w:tcPr>
            <w:tcW w:w="0" w:type="auto"/>
            <w:gridSpan w:val="2"/>
            <w:vAlign w:val="center"/>
            <w:hideMark/>
          </w:tcPr>
          <w:p w:rsidR="00283D7F" w:rsidRPr="004555C1" w:rsidRDefault="00283D7F" w:rsidP="00C57FE2">
            <w:pPr>
              <w:rPr>
                <w:rFonts w:ascii="Arial" w:hAnsi="Arial" w:cs="Arial"/>
                <w:b/>
                <w:bCs/>
                <w:color w:val="003063"/>
              </w:rPr>
            </w:pPr>
            <w:r w:rsidRPr="004555C1">
              <w:rPr>
                <w:rFonts w:ascii="Arial" w:hAnsi="Arial" w:cs="Arial"/>
                <w:b/>
                <w:bCs/>
                <w:color w:val="003063"/>
              </w:rPr>
              <w:lastRenderedPageBreak/>
              <w:t xml:space="preserve">Application Forms &amp; Process: </w:t>
            </w:r>
          </w:p>
        </w:tc>
      </w:tr>
      <w:tr w:rsidR="00283D7F" w:rsidRPr="004555C1" w:rsidTr="00C57FE2">
        <w:trPr>
          <w:tblCellSpacing w:w="37" w:type="dxa"/>
        </w:trPr>
        <w:tc>
          <w:tcPr>
            <w:tcW w:w="250" w:type="pct"/>
            <w:vAlign w:val="center"/>
            <w:hideMark/>
          </w:tcPr>
          <w:p w:rsidR="00283D7F" w:rsidRPr="004555C1" w:rsidRDefault="00283D7F" w:rsidP="00C57FE2">
            <w:pPr>
              <w:rPr>
                <w:rFonts w:ascii="Arial" w:hAnsi="Arial" w:cs="Arial"/>
                <w:color w:val="000000"/>
              </w:rPr>
            </w:pPr>
          </w:p>
        </w:tc>
        <w:tc>
          <w:tcPr>
            <w:tcW w:w="0" w:type="auto"/>
            <w:vAlign w:val="center"/>
            <w:hideMark/>
          </w:tcPr>
          <w:p w:rsidR="00283D7F" w:rsidRPr="004555C1" w:rsidRDefault="00283D7F" w:rsidP="00C57FE2">
            <w:pPr>
              <w:rPr>
                <w:rFonts w:ascii="Arial" w:hAnsi="Arial" w:cs="Arial"/>
                <w:color w:val="000000"/>
              </w:rPr>
            </w:pPr>
            <w:r w:rsidRPr="004555C1">
              <w:rPr>
                <w:rFonts w:ascii="Arial" w:hAnsi="Arial" w:cs="Arial"/>
                <w:color w:val="000000"/>
              </w:rPr>
              <w:t xml:space="preserve">An applicant can request a special premises liquor </w:t>
            </w:r>
            <w:proofErr w:type="spellStart"/>
            <w:r w:rsidRPr="004555C1">
              <w:rPr>
                <w:rFonts w:ascii="Arial" w:hAnsi="Arial" w:cs="Arial"/>
                <w:color w:val="000000"/>
              </w:rPr>
              <w:t>licence</w:t>
            </w:r>
            <w:proofErr w:type="spellEnd"/>
            <w:r w:rsidRPr="004555C1">
              <w:rPr>
                <w:rFonts w:ascii="Arial" w:hAnsi="Arial" w:cs="Arial"/>
                <w:color w:val="000000"/>
              </w:rPr>
              <w:t xml:space="preserve"> application by phone, fax, mail or visiting the Alcohol and Gaming Division office. The appropriate application kit will be supplied by mail or can be picked up by the applicant. All requested documents must be submitted to the contact and the applicant would appear before the Utilities and Review Board at a scheduled public hearing. A written decision of the Board will follow.</w:t>
            </w:r>
          </w:p>
        </w:tc>
      </w:tr>
      <w:tr w:rsidR="00283D7F" w:rsidRPr="004555C1" w:rsidTr="00C57FE2">
        <w:trPr>
          <w:tblCellSpacing w:w="37" w:type="dxa"/>
        </w:trPr>
        <w:tc>
          <w:tcPr>
            <w:tcW w:w="0" w:type="auto"/>
            <w:gridSpan w:val="2"/>
            <w:vAlign w:val="center"/>
            <w:hideMark/>
          </w:tcPr>
          <w:p w:rsidR="00283D7F" w:rsidRDefault="00283D7F" w:rsidP="00C57FE2">
            <w:pPr>
              <w:rPr>
                <w:rFonts w:ascii="Arial" w:hAnsi="Arial" w:cs="Arial"/>
                <w:b/>
                <w:bCs/>
                <w:color w:val="003063"/>
              </w:rPr>
            </w:pPr>
          </w:p>
          <w:p w:rsidR="00283D7F" w:rsidRPr="004555C1" w:rsidRDefault="00283D7F" w:rsidP="00C57FE2">
            <w:pPr>
              <w:rPr>
                <w:rFonts w:ascii="Arial" w:hAnsi="Arial" w:cs="Arial"/>
                <w:b/>
                <w:bCs/>
                <w:color w:val="003063"/>
              </w:rPr>
            </w:pPr>
            <w:r w:rsidRPr="004555C1">
              <w:rPr>
                <w:rFonts w:ascii="Arial" w:hAnsi="Arial" w:cs="Arial"/>
                <w:b/>
                <w:bCs/>
                <w:color w:val="003063"/>
              </w:rPr>
              <w:t xml:space="preserve">Waiting Period: </w:t>
            </w:r>
          </w:p>
        </w:tc>
      </w:tr>
      <w:tr w:rsidR="00283D7F" w:rsidRPr="004555C1" w:rsidTr="00C57FE2">
        <w:trPr>
          <w:tblCellSpacing w:w="37" w:type="dxa"/>
        </w:trPr>
        <w:tc>
          <w:tcPr>
            <w:tcW w:w="0" w:type="auto"/>
            <w:vAlign w:val="center"/>
            <w:hideMark/>
          </w:tcPr>
          <w:p w:rsidR="00283D7F" w:rsidRPr="004555C1" w:rsidRDefault="00283D7F" w:rsidP="00C57FE2">
            <w:pPr>
              <w:rPr>
                <w:rFonts w:ascii="Arial" w:hAnsi="Arial" w:cs="Arial"/>
                <w:color w:val="000000"/>
              </w:rPr>
            </w:pPr>
          </w:p>
        </w:tc>
        <w:tc>
          <w:tcPr>
            <w:tcW w:w="0" w:type="auto"/>
            <w:vAlign w:val="center"/>
            <w:hideMark/>
          </w:tcPr>
          <w:p w:rsidR="00283D7F" w:rsidRPr="004555C1" w:rsidRDefault="00283D7F" w:rsidP="00C57FE2">
            <w:pPr>
              <w:spacing w:before="100" w:beforeAutospacing="1" w:after="100" w:afterAutospacing="1"/>
              <w:rPr>
                <w:rFonts w:ascii="Arial" w:hAnsi="Arial" w:cs="Arial"/>
                <w:color w:val="000000"/>
              </w:rPr>
            </w:pPr>
            <w:r w:rsidRPr="004555C1">
              <w:rPr>
                <w:rFonts w:ascii="Arial" w:hAnsi="Arial" w:cs="Arial"/>
                <w:color w:val="000000"/>
              </w:rPr>
              <w:t xml:space="preserve">10 business days </w:t>
            </w:r>
          </w:p>
          <w:p w:rsidR="004555C1" w:rsidRPr="004555C1" w:rsidRDefault="00283D7F" w:rsidP="00C57FE2">
            <w:pPr>
              <w:spacing w:before="100" w:beforeAutospacing="1" w:after="100" w:afterAutospacing="1"/>
              <w:rPr>
                <w:rFonts w:ascii="Arial" w:hAnsi="Arial" w:cs="Arial"/>
                <w:color w:val="000000"/>
              </w:rPr>
            </w:pPr>
            <w:r w:rsidRPr="004555C1">
              <w:rPr>
                <w:rFonts w:ascii="Arial" w:hAnsi="Arial" w:cs="Arial"/>
                <w:color w:val="000000"/>
              </w:rPr>
              <w:t>Provided that all the items that must accompany the application have been received</w:t>
            </w:r>
          </w:p>
        </w:tc>
      </w:tr>
      <w:tr w:rsidR="00283D7F" w:rsidRPr="004555C1" w:rsidTr="00C57FE2">
        <w:trPr>
          <w:tblCellSpacing w:w="37" w:type="dxa"/>
        </w:trPr>
        <w:tc>
          <w:tcPr>
            <w:tcW w:w="0" w:type="auto"/>
            <w:gridSpan w:val="2"/>
            <w:vAlign w:val="center"/>
            <w:hideMark/>
          </w:tcPr>
          <w:p w:rsidR="00283D7F" w:rsidRPr="004555C1" w:rsidRDefault="00283D7F" w:rsidP="00C57FE2">
            <w:pPr>
              <w:rPr>
                <w:rFonts w:ascii="Arial" w:hAnsi="Arial" w:cs="Arial"/>
                <w:b/>
                <w:bCs/>
                <w:color w:val="003063"/>
              </w:rPr>
            </w:pPr>
            <w:r w:rsidRPr="004555C1">
              <w:rPr>
                <w:rFonts w:ascii="Arial" w:hAnsi="Arial" w:cs="Arial"/>
                <w:b/>
                <w:bCs/>
                <w:color w:val="003063"/>
              </w:rPr>
              <w:t xml:space="preserve">Expiry &amp; Renewal: </w:t>
            </w:r>
          </w:p>
        </w:tc>
      </w:tr>
      <w:tr w:rsidR="00283D7F" w:rsidRPr="004555C1" w:rsidTr="00C57FE2">
        <w:trPr>
          <w:tblCellSpacing w:w="37" w:type="dxa"/>
        </w:trPr>
        <w:tc>
          <w:tcPr>
            <w:tcW w:w="0" w:type="auto"/>
            <w:vAlign w:val="center"/>
            <w:hideMark/>
          </w:tcPr>
          <w:p w:rsidR="00283D7F" w:rsidRPr="004555C1" w:rsidRDefault="00283D7F" w:rsidP="00C57FE2">
            <w:pPr>
              <w:rPr>
                <w:rFonts w:ascii="Arial" w:hAnsi="Arial" w:cs="Arial"/>
                <w:color w:val="000000"/>
              </w:rPr>
            </w:pPr>
          </w:p>
        </w:tc>
        <w:tc>
          <w:tcPr>
            <w:tcW w:w="0" w:type="auto"/>
            <w:vAlign w:val="center"/>
            <w:hideMark/>
          </w:tcPr>
          <w:p w:rsidR="00283D7F" w:rsidRPr="004555C1" w:rsidRDefault="00283D7F" w:rsidP="00C57FE2">
            <w:pPr>
              <w:rPr>
                <w:rFonts w:ascii="Arial" w:hAnsi="Arial" w:cs="Arial"/>
                <w:color w:val="000000"/>
              </w:rPr>
            </w:pPr>
            <w:r w:rsidRPr="004555C1">
              <w:rPr>
                <w:rFonts w:ascii="Arial" w:hAnsi="Arial" w:cs="Arial"/>
                <w:color w:val="000000"/>
              </w:rPr>
              <w:t xml:space="preserve">This </w:t>
            </w:r>
            <w:proofErr w:type="spellStart"/>
            <w:r w:rsidRPr="004555C1">
              <w:rPr>
                <w:rFonts w:ascii="Arial" w:hAnsi="Arial" w:cs="Arial"/>
                <w:color w:val="000000"/>
              </w:rPr>
              <w:t>licence</w:t>
            </w:r>
            <w:proofErr w:type="spellEnd"/>
            <w:r w:rsidRPr="004555C1">
              <w:rPr>
                <w:rFonts w:ascii="Arial" w:hAnsi="Arial" w:cs="Arial"/>
                <w:color w:val="000000"/>
              </w:rPr>
              <w:t xml:space="preserve"> is valid for 3 years. The renewal process is started by the Alcohol and Gaming Division, which will send a renewal form to the </w:t>
            </w:r>
            <w:proofErr w:type="spellStart"/>
            <w:r w:rsidRPr="004555C1">
              <w:rPr>
                <w:rFonts w:ascii="Arial" w:hAnsi="Arial" w:cs="Arial"/>
                <w:color w:val="000000"/>
              </w:rPr>
              <w:t>licence</w:t>
            </w:r>
            <w:proofErr w:type="spellEnd"/>
            <w:r w:rsidRPr="004555C1">
              <w:rPr>
                <w:rFonts w:ascii="Arial" w:hAnsi="Arial" w:cs="Arial"/>
                <w:color w:val="000000"/>
              </w:rPr>
              <w:t xml:space="preserve"> holder before the current </w:t>
            </w:r>
            <w:proofErr w:type="spellStart"/>
            <w:r w:rsidRPr="004555C1">
              <w:rPr>
                <w:rFonts w:ascii="Arial" w:hAnsi="Arial" w:cs="Arial"/>
                <w:color w:val="000000"/>
              </w:rPr>
              <w:t>licence</w:t>
            </w:r>
            <w:proofErr w:type="spellEnd"/>
            <w:r w:rsidRPr="004555C1">
              <w:rPr>
                <w:rFonts w:ascii="Arial" w:hAnsi="Arial" w:cs="Arial"/>
                <w:color w:val="000000"/>
              </w:rPr>
              <w:t xml:space="preserve"> expires.</w:t>
            </w:r>
          </w:p>
        </w:tc>
      </w:tr>
      <w:tr w:rsidR="00283D7F" w:rsidRPr="004555C1" w:rsidTr="00C57FE2">
        <w:trPr>
          <w:tblCellSpacing w:w="37" w:type="dxa"/>
        </w:trPr>
        <w:tc>
          <w:tcPr>
            <w:tcW w:w="0" w:type="auto"/>
            <w:gridSpan w:val="2"/>
            <w:vAlign w:val="center"/>
            <w:hideMark/>
          </w:tcPr>
          <w:p w:rsidR="00283D7F" w:rsidRPr="004555C1" w:rsidRDefault="00283D7F" w:rsidP="00C57FE2">
            <w:pPr>
              <w:rPr>
                <w:rFonts w:ascii="Arial" w:hAnsi="Arial" w:cs="Arial"/>
                <w:b/>
                <w:bCs/>
                <w:color w:val="003063"/>
              </w:rPr>
            </w:pPr>
            <w:r w:rsidRPr="004555C1">
              <w:rPr>
                <w:rFonts w:ascii="Arial" w:hAnsi="Arial" w:cs="Arial"/>
                <w:b/>
                <w:bCs/>
                <w:color w:val="003063"/>
              </w:rPr>
              <w:t xml:space="preserve">Price: (no tax is charged) </w:t>
            </w:r>
          </w:p>
        </w:tc>
      </w:tr>
      <w:tr w:rsidR="00283D7F" w:rsidRPr="004555C1" w:rsidTr="00C57FE2">
        <w:trPr>
          <w:tblCellSpacing w:w="37" w:type="dxa"/>
        </w:trPr>
        <w:tc>
          <w:tcPr>
            <w:tcW w:w="0" w:type="auto"/>
            <w:vAlign w:val="center"/>
            <w:hideMark/>
          </w:tcPr>
          <w:p w:rsidR="00283D7F" w:rsidRPr="004555C1" w:rsidRDefault="00283D7F" w:rsidP="00C57FE2">
            <w:pPr>
              <w:rPr>
                <w:rFonts w:ascii="Arial" w:hAnsi="Arial" w:cs="Arial"/>
                <w:color w:val="000000"/>
              </w:rPr>
            </w:pPr>
          </w:p>
        </w:tc>
        <w:tc>
          <w:tcPr>
            <w:tcW w:w="0" w:type="auto"/>
            <w:vAlign w:val="center"/>
            <w:hideMark/>
          </w:tcPr>
          <w:p w:rsidR="00283D7F" w:rsidRPr="004555C1" w:rsidRDefault="00283D7F" w:rsidP="00C57FE2">
            <w:pPr>
              <w:rPr>
                <w:rFonts w:ascii="Arial" w:hAnsi="Arial" w:cs="Arial"/>
                <w:color w:val="000000"/>
              </w:rPr>
            </w:pPr>
            <w:r w:rsidRPr="004555C1">
              <w:rPr>
                <w:rFonts w:ascii="Arial" w:hAnsi="Arial" w:cs="Arial"/>
                <w:color w:val="000000"/>
              </w:rPr>
              <w:t>Initial Application: $280.24</w:t>
            </w:r>
            <w:r w:rsidRPr="004555C1">
              <w:rPr>
                <w:rFonts w:ascii="Arial" w:hAnsi="Arial" w:cs="Arial"/>
                <w:color w:val="000000"/>
              </w:rPr>
              <w:br/>
            </w:r>
            <w:r w:rsidRPr="004555C1">
              <w:rPr>
                <w:rFonts w:ascii="Arial" w:hAnsi="Arial" w:cs="Arial"/>
                <w:color w:val="000000"/>
              </w:rPr>
              <w:br/>
              <w:t xml:space="preserve">Renewal: $504.42 (3 year term mandatory) </w:t>
            </w:r>
          </w:p>
        </w:tc>
      </w:tr>
      <w:tr w:rsidR="00283D7F" w:rsidRPr="004555C1" w:rsidTr="00C57FE2">
        <w:trPr>
          <w:tblCellSpacing w:w="37" w:type="dxa"/>
        </w:trPr>
        <w:tc>
          <w:tcPr>
            <w:tcW w:w="0" w:type="auto"/>
            <w:gridSpan w:val="2"/>
            <w:vAlign w:val="center"/>
            <w:hideMark/>
          </w:tcPr>
          <w:p w:rsidR="00283D7F" w:rsidRPr="004555C1" w:rsidRDefault="00283D7F" w:rsidP="00C57FE2">
            <w:pPr>
              <w:rPr>
                <w:rFonts w:ascii="Arial" w:hAnsi="Arial" w:cs="Arial"/>
                <w:b/>
                <w:bCs/>
                <w:color w:val="003063"/>
              </w:rPr>
            </w:pPr>
            <w:r w:rsidRPr="004555C1">
              <w:rPr>
                <w:rFonts w:ascii="Arial" w:hAnsi="Arial" w:cs="Arial"/>
                <w:b/>
                <w:bCs/>
                <w:color w:val="003063"/>
              </w:rPr>
              <w:t xml:space="preserve">Related Requirements: </w:t>
            </w:r>
          </w:p>
        </w:tc>
      </w:tr>
      <w:tr w:rsidR="00283D7F" w:rsidRPr="004555C1" w:rsidTr="00C57FE2">
        <w:trPr>
          <w:tblCellSpacing w:w="37" w:type="dxa"/>
        </w:trPr>
        <w:tc>
          <w:tcPr>
            <w:tcW w:w="0" w:type="auto"/>
            <w:vAlign w:val="center"/>
            <w:hideMark/>
          </w:tcPr>
          <w:p w:rsidR="00283D7F" w:rsidRPr="004555C1" w:rsidRDefault="00283D7F" w:rsidP="00C57FE2">
            <w:pPr>
              <w:rPr>
                <w:rFonts w:ascii="Arial" w:hAnsi="Arial" w:cs="Arial"/>
                <w:color w:val="000000"/>
              </w:rPr>
            </w:pPr>
          </w:p>
        </w:tc>
        <w:tc>
          <w:tcPr>
            <w:tcW w:w="0" w:type="auto"/>
            <w:vAlign w:val="center"/>
            <w:hideMark/>
          </w:tcPr>
          <w:p w:rsidR="00283D7F" w:rsidRPr="004555C1" w:rsidRDefault="00283D7F" w:rsidP="00C57FE2">
            <w:pPr>
              <w:spacing w:before="100" w:beforeAutospacing="1" w:after="100" w:afterAutospacing="1"/>
              <w:rPr>
                <w:rFonts w:ascii="Arial" w:hAnsi="Arial" w:cs="Arial"/>
                <w:color w:val="000000"/>
              </w:rPr>
            </w:pPr>
            <w:r w:rsidRPr="004555C1">
              <w:rPr>
                <w:rFonts w:ascii="Arial" w:hAnsi="Arial" w:cs="Arial"/>
                <w:color w:val="000000"/>
              </w:rPr>
              <w:t xml:space="preserve">1) Occupancy Permit - Municipality </w:t>
            </w:r>
            <w:r w:rsidRPr="004555C1">
              <w:rPr>
                <w:rFonts w:ascii="Arial" w:hAnsi="Arial" w:cs="Arial"/>
                <w:color w:val="000000"/>
              </w:rPr>
              <w:br/>
            </w:r>
            <w:r w:rsidRPr="004555C1">
              <w:rPr>
                <w:rFonts w:ascii="Arial" w:hAnsi="Arial" w:cs="Arial"/>
                <w:color w:val="000000"/>
              </w:rPr>
              <w:br/>
              <w:t xml:space="preserve">2) Zoning Clearance - Municipality </w:t>
            </w:r>
          </w:p>
          <w:p w:rsidR="00283D7F" w:rsidRPr="004555C1" w:rsidRDefault="00283D7F" w:rsidP="00C57FE2">
            <w:pPr>
              <w:spacing w:before="100" w:beforeAutospacing="1" w:after="100" w:afterAutospacing="1"/>
              <w:rPr>
                <w:rFonts w:ascii="Arial" w:hAnsi="Arial" w:cs="Arial"/>
                <w:color w:val="000000"/>
              </w:rPr>
            </w:pPr>
            <w:r w:rsidRPr="004555C1">
              <w:rPr>
                <w:rFonts w:ascii="Arial" w:hAnsi="Arial" w:cs="Arial"/>
                <w:color w:val="000000"/>
              </w:rPr>
              <w:t xml:space="preserve">3) </w:t>
            </w:r>
            <w:hyperlink r:id="rId13" w:history="1">
              <w:r w:rsidRPr="004555C1">
                <w:rPr>
                  <w:rFonts w:ascii="Arial" w:hAnsi="Arial" w:cs="Arial"/>
                  <w:color w:val="0000FF"/>
                  <w:u w:val="single"/>
                </w:rPr>
                <w:t>Food Establishment Permit</w:t>
              </w:r>
            </w:hyperlink>
            <w:r w:rsidRPr="004555C1">
              <w:rPr>
                <w:rFonts w:ascii="Arial" w:hAnsi="Arial" w:cs="Arial"/>
                <w:color w:val="000000"/>
              </w:rPr>
              <w:t xml:space="preserve">, Nova Scotia Department of Agriculture and Fisheries. </w:t>
            </w:r>
            <w:r w:rsidRPr="004555C1">
              <w:rPr>
                <w:rFonts w:ascii="Arial" w:hAnsi="Arial" w:cs="Arial"/>
                <w:color w:val="000000"/>
              </w:rPr>
              <w:br/>
            </w:r>
            <w:r w:rsidRPr="004555C1">
              <w:rPr>
                <w:rFonts w:ascii="Arial" w:hAnsi="Arial" w:cs="Arial"/>
                <w:color w:val="000000"/>
              </w:rPr>
              <w:br/>
              <w:t xml:space="preserve">4) Fire Clearance, </w:t>
            </w:r>
            <w:hyperlink r:id="rId14" w:history="1">
              <w:r w:rsidRPr="004555C1">
                <w:rPr>
                  <w:rFonts w:ascii="Arial" w:hAnsi="Arial" w:cs="Arial"/>
                  <w:color w:val="0000FF"/>
                  <w:u w:val="single"/>
                </w:rPr>
                <w:t>Office of the Fire Marshal</w:t>
              </w:r>
            </w:hyperlink>
            <w:r w:rsidRPr="004555C1">
              <w:rPr>
                <w:rFonts w:ascii="Arial" w:hAnsi="Arial" w:cs="Arial"/>
                <w:color w:val="000000"/>
              </w:rPr>
              <w:t xml:space="preserve"> </w:t>
            </w:r>
          </w:p>
          <w:p w:rsidR="004555C1" w:rsidRPr="004555C1" w:rsidRDefault="00283D7F" w:rsidP="00C57FE2">
            <w:pPr>
              <w:spacing w:before="100" w:beforeAutospacing="1" w:after="100" w:afterAutospacing="1"/>
              <w:rPr>
                <w:rFonts w:ascii="Arial" w:hAnsi="Arial" w:cs="Arial"/>
                <w:color w:val="000000"/>
              </w:rPr>
            </w:pPr>
            <w:r w:rsidRPr="004555C1">
              <w:rPr>
                <w:rFonts w:ascii="Arial" w:hAnsi="Arial" w:cs="Arial"/>
                <w:color w:val="000000"/>
              </w:rPr>
              <w:t xml:space="preserve">5) </w:t>
            </w:r>
            <w:hyperlink r:id="rId15" w:history="1">
              <w:r w:rsidRPr="004555C1">
                <w:rPr>
                  <w:rFonts w:ascii="Arial" w:hAnsi="Arial" w:cs="Arial"/>
                  <w:color w:val="0000FF"/>
                  <w:u w:val="single"/>
                </w:rPr>
                <w:t>Business Registration: Corporations</w:t>
              </w:r>
            </w:hyperlink>
            <w:r w:rsidRPr="004555C1">
              <w:rPr>
                <w:rFonts w:ascii="Arial" w:hAnsi="Arial" w:cs="Arial"/>
                <w:color w:val="000000"/>
              </w:rPr>
              <w:t xml:space="preserve"> or </w:t>
            </w:r>
            <w:hyperlink r:id="rId16" w:history="1">
              <w:r w:rsidRPr="004555C1">
                <w:rPr>
                  <w:rFonts w:ascii="Arial" w:hAnsi="Arial" w:cs="Arial"/>
                  <w:color w:val="0000FF"/>
                  <w:u w:val="single"/>
                </w:rPr>
                <w:t>Business Registration: Limited Partnerships</w:t>
              </w:r>
            </w:hyperlink>
            <w:r w:rsidRPr="004555C1">
              <w:rPr>
                <w:rFonts w:ascii="Arial" w:hAnsi="Arial" w:cs="Arial"/>
                <w:color w:val="000000"/>
              </w:rPr>
              <w:t xml:space="preserve">, Service Nova Scotia and Municipal Relations: Registry of Joint Stock Companies </w:t>
            </w:r>
          </w:p>
        </w:tc>
      </w:tr>
      <w:tr w:rsidR="00283D7F" w:rsidRPr="004555C1" w:rsidTr="00C57FE2">
        <w:trPr>
          <w:tblCellSpacing w:w="37" w:type="dxa"/>
        </w:trPr>
        <w:tc>
          <w:tcPr>
            <w:tcW w:w="0" w:type="auto"/>
            <w:gridSpan w:val="2"/>
            <w:vAlign w:val="center"/>
            <w:hideMark/>
          </w:tcPr>
          <w:p w:rsidR="00283D7F" w:rsidRPr="004555C1" w:rsidRDefault="00283D7F" w:rsidP="00C57FE2">
            <w:pPr>
              <w:rPr>
                <w:rFonts w:ascii="Arial" w:hAnsi="Arial" w:cs="Arial"/>
                <w:b/>
                <w:bCs/>
                <w:color w:val="003063"/>
              </w:rPr>
            </w:pPr>
            <w:r w:rsidRPr="004555C1">
              <w:rPr>
                <w:rFonts w:ascii="Arial" w:hAnsi="Arial" w:cs="Arial"/>
                <w:b/>
                <w:bCs/>
                <w:color w:val="003063"/>
              </w:rPr>
              <w:t xml:space="preserve">Additional Information: </w:t>
            </w:r>
          </w:p>
        </w:tc>
      </w:tr>
      <w:tr w:rsidR="00283D7F" w:rsidRPr="004555C1" w:rsidTr="00C57FE2">
        <w:trPr>
          <w:tblCellSpacing w:w="37" w:type="dxa"/>
        </w:trPr>
        <w:tc>
          <w:tcPr>
            <w:tcW w:w="0" w:type="auto"/>
            <w:vAlign w:val="center"/>
            <w:hideMark/>
          </w:tcPr>
          <w:p w:rsidR="00283D7F" w:rsidRPr="004555C1" w:rsidRDefault="00283D7F" w:rsidP="00C57FE2">
            <w:pPr>
              <w:rPr>
                <w:rFonts w:ascii="Arial" w:hAnsi="Arial" w:cs="Arial"/>
                <w:color w:val="000000"/>
              </w:rPr>
            </w:pPr>
          </w:p>
        </w:tc>
        <w:tc>
          <w:tcPr>
            <w:tcW w:w="0" w:type="auto"/>
            <w:vAlign w:val="center"/>
            <w:hideMark/>
          </w:tcPr>
          <w:p w:rsidR="00283D7F" w:rsidRPr="004555C1" w:rsidRDefault="00283D7F" w:rsidP="00C57FE2">
            <w:pPr>
              <w:rPr>
                <w:rFonts w:ascii="Arial" w:hAnsi="Arial" w:cs="Arial"/>
                <w:color w:val="000000"/>
              </w:rPr>
            </w:pPr>
            <w:r w:rsidRPr="004555C1">
              <w:rPr>
                <w:rFonts w:ascii="Arial" w:hAnsi="Arial" w:cs="Arial"/>
                <w:color w:val="000000"/>
              </w:rPr>
              <w:t xml:space="preserve">Examples of clients who may need to apply for this </w:t>
            </w:r>
            <w:proofErr w:type="spellStart"/>
            <w:r w:rsidRPr="004555C1">
              <w:rPr>
                <w:rFonts w:ascii="Arial" w:hAnsi="Arial" w:cs="Arial"/>
                <w:color w:val="000000"/>
              </w:rPr>
              <w:t>licence</w:t>
            </w:r>
            <w:proofErr w:type="spellEnd"/>
            <w:r w:rsidRPr="004555C1">
              <w:rPr>
                <w:rFonts w:ascii="Arial" w:hAnsi="Arial" w:cs="Arial"/>
                <w:color w:val="000000"/>
              </w:rPr>
              <w:t xml:space="preserve"> are boats, hotel function rooms, </w:t>
            </w:r>
            <w:proofErr w:type="spellStart"/>
            <w:r w:rsidRPr="004555C1">
              <w:rPr>
                <w:rFonts w:ascii="Arial" w:hAnsi="Arial" w:cs="Arial"/>
                <w:color w:val="000000"/>
              </w:rPr>
              <w:t>poolsides</w:t>
            </w:r>
            <w:proofErr w:type="spellEnd"/>
            <w:r w:rsidRPr="004555C1">
              <w:rPr>
                <w:rFonts w:ascii="Arial" w:hAnsi="Arial" w:cs="Arial"/>
                <w:color w:val="000000"/>
              </w:rPr>
              <w:t xml:space="preserve"> and airports. </w:t>
            </w:r>
            <w:r w:rsidRPr="004555C1">
              <w:rPr>
                <w:rFonts w:ascii="Arial" w:hAnsi="Arial" w:cs="Arial"/>
                <w:color w:val="000000"/>
              </w:rPr>
              <w:br/>
            </w:r>
            <w:r w:rsidRPr="004555C1">
              <w:rPr>
                <w:rFonts w:ascii="Arial" w:hAnsi="Arial" w:cs="Arial"/>
                <w:color w:val="000000"/>
              </w:rPr>
              <w:br/>
              <w:t xml:space="preserve">Each special premise liquor </w:t>
            </w:r>
            <w:proofErr w:type="spellStart"/>
            <w:r w:rsidRPr="004555C1">
              <w:rPr>
                <w:rFonts w:ascii="Arial" w:hAnsi="Arial" w:cs="Arial"/>
                <w:color w:val="000000"/>
              </w:rPr>
              <w:t>licence</w:t>
            </w:r>
            <w:proofErr w:type="spellEnd"/>
            <w:r w:rsidRPr="004555C1">
              <w:rPr>
                <w:rFonts w:ascii="Arial" w:hAnsi="Arial" w:cs="Arial"/>
                <w:color w:val="000000"/>
              </w:rPr>
              <w:t xml:space="preserve"> issued would have its own unique rules of operation assigned. </w:t>
            </w:r>
            <w:r w:rsidRPr="004555C1">
              <w:rPr>
                <w:rFonts w:ascii="Arial" w:hAnsi="Arial" w:cs="Arial"/>
                <w:color w:val="000000"/>
              </w:rPr>
              <w:br/>
            </w:r>
            <w:r w:rsidRPr="004555C1">
              <w:rPr>
                <w:rFonts w:ascii="Arial" w:hAnsi="Arial" w:cs="Arial"/>
                <w:color w:val="000000"/>
              </w:rPr>
              <w:br/>
            </w:r>
            <w:r w:rsidRPr="004555C1">
              <w:rPr>
                <w:rFonts w:ascii="Arial" w:hAnsi="Arial" w:cs="Arial"/>
                <w:b/>
                <w:bCs/>
                <w:color w:val="000000"/>
              </w:rPr>
              <w:t>Special permits from the N.S. Liquor Corporation:</w:t>
            </w:r>
            <w:r w:rsidRPr="004555C1">
              <w:rPr>
                <w:rFonts w:ascii="Arial" w:hAnsi="Arial" w:cs="Arial"/>
                <w:color w:val="000000"/>
              </w:rPr>
              <w:t xml:space="preserve">  Beverage alcohol, besides being purchased to be consumed socially, is also used for </w:t>
            </w:r>
            <w:r w:rsidRPr="004555C1">
              <w:rPr>
                <w:rFonts w:ascii="Arial" w:hAnsi="Arial" w:cs="Arial"/>
                <w:color w:val="000000"/>
              </w:rPr>
              <w:lastRenderedPageBreak/>
              <w:t xml:space="preserve">medicinal and health purposes, for </w:t>
            </w:r>
            <w:proofErr w:type="spellStart"/>
            <w:r w:rsidRPr="004555C1">
              <w:rPr>
                <w:rFonts w:ascii="Arial" w:hAnsi="Arial" w:cs="Arial"/>
                <w:color w:val="000000"/>
              </w:rPr>
              <w:t>flavouring</w:t>
            </w:r>
            <w:proofErr w:type="spellEnd"/>
            <w:r w:rsidRPr="004555C1">
              <w:rPr>
                <w:rFonts w:ascii="Arial" w:hAnsi="Arial" w:cs="Arial"/>
                <w:color w:val="000000"/>
              </w:rPr>
              <w:t xml:space="preserve"> or condiments in food preparations, and for specially designated religious ceremonies.  All of these activities require a permit from the </w:t>
            </w:r>
            <w:hyperlink r:id="rId17" w:history="1">
              <w:r w:rsidRPr="004555C1">
                <w:rPr>
                  <w:rFonts w:ascii="Arial" w:hAnsi="Arial" w:cs="Arial"/>
                  <w:b/>
                  <w:bCs/>
                  <w:i/>
                  <w:iCs/>
                  <w:color w:val="0000FF"/>
                  <w:u w:val="single"/>
                </w:rPr>
                <w:t>N.S. Liquor Corporation</w:t>
              </w:r>
            </w:hyperlink>
            <w:r w:rsidRPr="004555C1">
              <w:rPr>
                <w:rFonts w:ascii="Arial" w:hAnsi="Arial" w:cs="Arial"/>
                <w:color w:val="000000"/>
              </w:rPr>
              <w:t xml:space="preserve">.  These special permits cover: Physicians, Nursing Homes, Food Industry and Food Manufacturers, Pharmacists, Mechanical &amp; Scientific uses, Dentists, Hospitals and Sacramental Wine. </w:t>
            </w:r>
            <w:r w:rsidRPr="004555C1">
              <w:rPr>
                <w:rFonts w:ascii="Arial" w:hAnsi="Arial" w:cs="Arial"/>
                <w:color w:val="000000"/>
              </w:rPr>
              <w:br/>
            </w:r>
            <w:r w:rsidRPr="004555C1">
              <w:rPr>
                <w:rFonts w:ascii="Arial" w:hAnsi="Arial" w:cs="Arial"/>
                <w:color w:val="000000"/>
              </w:rPr>
              <w:br/>
              <w:t>In addition, liquor suppliers and manufacturers operating in Nova Scotia must be registered with the Corporation.  These include private Retail outlets, manufacturing sites, warehousing sites, and special operations, such as: Hospitality rooms, Brew pubs, Farm Winery outlets,</w:t>
            </w:r>
            <w:proofErr w:type="gramStart"/>
            <w:r w:rsidRPr="004555C1">
              <w:rPr>
                <w:rFonts w:ascii="Arial" w:hAnsi="Arial" w:cs="Arial"/>
                <w:color w:val="000000"/>
              </w:rPr>
              <w:t>  Special</w:t>
            </w:r>
            <w:proofErr w:type="gramEnd"/>
            <w:r w:rsidRPr="004555C1">
              <w:rPr>
                <w:rFonts w:ascii="Arial" w:hAnsi="Arial" w:cs="Arial"/>
                <w:color w:val="000000"/>
              </w:rPr>
              <w:t xml:space="preserve"> Event liquor tastings, etc.  For more information, </w:t>
            </w:r>
            <w:hyperlink r:id="rId18" w:history="1">
              <w:r w:rsidRPr="004555C1">
                <w:rPr>
                  <w:rFonts w:ascii="Arial" w:hAnsi="Arial" w:cs="Arial"/>
                  <w:color w:val="0000FF"/>
                  <w:u w:val="single"/>
                </w:rPr>
                <w:t>click here</w:t>
              </w:r>
            </w:hyperlink>
            <w:r w:rsidRPr="004555C1">
              <w:rPr>
                <w:rFonts w:ascii="Arial" w:hAnsi="Arial" w:cs="Arial"/>
                <w:color w:val="000000"/>
              </w:rPr>
              <w:t xml:space="preserve">. </w:t>
            </w:r>
          </w:p>
        </w:tc>
      </w:tr>
      <w:tr w:rsidR="00283D7F" w:rsidRPr="004555C1" w:rsidTr="00C57FE2">
        <w:trPr>
          <w:tblCellSpacing w:w="37" w:type="dxa"/>
        </w:trPr>
        <w:tc>
          <w:tcPr>
            <w:tcW w:w="0" w:type="auto"/>
            <w:gridSpan w:val="2"/>
            <w:vAlign w:val="center"/>
            <w:hideMark/>
          </w:tcPr>
          <w:p w:rsidR="00283D7F" w:rsidRPr="004555C1" w:rsidRDefault="00283D7F" w:rsidP="00C57FE2">
            <w:pPr>
              <w:rPr>
                <w:rFonts w:ascii="Arial" w:hAnsi="Arial" w:cs="Arial"/>
                <w:b/>
                <w:bCs/>
                <w:color w:val="003063"/>
              </w:rPr>
            </w:pPr>
            <w:r w:rsidRPr="004555C1">
              <w:rPr>
                <w:rFonts w:ascii="Arial" w:hAnsi="Arial" w:cs="Arial"/>
                <w:b/>
                <w:bCs/>
                <w:color w:val="003063"/>
              </w:rPr>
              <w:lastRenderedPageBreak/>
              <w:t xml:space="preserve">Legislative Authority: </w:t>
            </w:r>
          </w:p>
        </w:tc>
      </w:tr>
      <w:tr w:rsidR="00283D7F" w:rsidRPr="004555C1" w:rsidTr="00C57FE2">
        <w:trPr>
          <w:tblCellSpacing w:w="37" w:type="dxa"/>
        </w:trPr>
        <w:tc>
          <w:tcPr>
            <w:tcW w:w="0" w:type="auto"/>
            <w:vAlign w:val="center"/>
            <w:hideMark/>
          </w:tcPr>
          <w:p w:rsidR="00283D7F" w:rsidRPr="004555C1" w:rsidRDefault="00283D7F" w:rsidP="00C57FE2">
            <w:pPr>
              <w:rPr>
                <w:rFonts w:ascii="Arial" w:hAnsi="Arial" w:cs="Arial"/>
                <w:color w:val="000000"/>
              </w:rPr>
            </w:pPr>
          </w:p>
        </w:tc>
        <w:tc>
          <w:tcPr>
            <w:tcW w:w="0" w:type="auto"/>
            <w:vAlign w:val="center"/>
            <w:hideMark/>
          </w:tcPr>
          <w:p w:rsidR="00283D7F" w:rsidRPr="004555C1" w:rsidRDefault="00B617D0" w:rsidP="00C57FE2">
            <w:pPr>
              <w:rPr>
                <w:rFonts w:ascii="Arial" w:hAnsi="Arial" w:cs="Arial"/>
                <w:color w:val="000000"/>
              </w:rPr>
            </w:pPr>
            <w:hyperlink r:id="rId19" w:tgtFrame="_blank" w:history="1">
              <w:r w:rsidR="00283D7F" w:rsidRPr="004555C1">
                <w:rPr>
                  <w:rFonts w:ascii="Arial" w:hAnsi="Arial" w:cs="Arial"/>
                  <w:color w:val="0000FF"/>
                  <w:u w:val="single"/>
                </w:rPr>
                <w:t>Liquor Control Act</w:t>
              </w:r>
            </w:hyperlink>
            <w:r w:rsidR="00283D7F" w:rsidRPr="004555C1">
              <w:rPr>
                <w:rFonts w:ascii="Arial" w:hAnsi="Arial" w:cs="Arial"/>
                <w:color w:val="000000"/>
              </w:rPr>
              <w:t xml:space="preserve">, Revised Statutes of Nova Scotia, 1989, Section 47 (1) </w:t>
            </w:r>
            <w:r w:rsidR="00283D7F" w:rsidRPr="004555C1">
              <w:rPr>
                <w:rFonts w:ascii="Arial" w:hAnsi="Arial" w:cs="Arial"/>
                <w:color w:val="000000"/>
              </w:rPr>
              <w:br/>
            </w:r>
            <w:r w:rsidR="00283D7F" w:rsidRPr="004555C1">
              <w:rPr>
                <w:rFonts w:ascii="Arial" w:hAnsi="Arial" w:cs="Arial"/>
                <w:color w:val="000000"/>
              </w:rPr>
              <w:br/>
            </w:r>
            <w:hyperlink r:id="rId20" w:anchor="liq" w:tgtFrame="_blank" w:history="1">
              <w:r w:rsidR="00283D7F" w:rsidRPr="004555C1">
                <w:rPr>
                  <w:rFonts w:ascii="Arial" w:hAnsi="Arial" w:cs="Arial"/>
                  <w:color w:val="0000FF"/>
                  <w:u w:val="single"/>
                </w:rPr>
                <w:t>Liquor Licensing Regulations</w:t>
              </w:r>
            </w:hyperlink>
            <w:r w:rsidR="00283D7F" w:rsidRPr="004555C1">
              <w:rPr>
                <w:rFonts w:ascii="Arial" w:hAnsi="Arial" w:cs="Arial"/>
                <w:color w:val="000000"/>
              </w:rPr>
              <w:t xml:space="preserve">, Revised Statutes of Nova Scotia, 1989, Section 5 </w:t>
            </w:r>
          </w:p>
        </w:tc>
      </w:tr>
    </w:tbl>
    <w:p w:rsidR="0036627F" w:rsidRPr="0036627F" w:rsidRDefault="0036627F" w:rsidP="006F00BB">
      <w:pPr>
        <w:rPr>
          <w:rFonts w:ascii="Verdana" w:hAnsi="Verdana"/>
          <w:b/>
          <w:sz w:val="20"/>
          <w:szCs w:val="20"/>
        </w:rPr>
      </w:pPr>
    </w:p>
    <w:sectPr w:rsidR="0036627F" w:rsidRPr="0036627F" w:rsidSect="006F00BB">
      <w:head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7D0" w:rsidRDefault="00B617D0" w:rsidP="00D205DA">
      <w:r>
        <w:separator/>
      </w:r>
    </w:p>
  </w:endnote>
  <w:endnote w:type="continuationSeparator" w:id="0">
    <w:p w:rsidR="00B617D0" w:rsidRDefault="00B617D0" w:rsidP="00D2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7D0" w:rsidRDefault="00B617D0" w:rsidP="00D205DA">
      <w:r>
        <w:separator/>
      </w:r>
    </w:p>
  </w:footnote>
  <w:footnote w:type="continuationSeparator" w:id="0">
    <w:p w:rsidR="00B617D0" w:rsidRDefault="00B617D0" w:rsidP="00D20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5E2" w:rsidRDefault="00BE0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9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ED0049"/>
    <w:multiLevelType w:val="hybridMultilevel"/>
    <w:tmpl w:val="1C66D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3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C776F3"/>
    <w:multiLevelType w:val="singleLevel"/>
    <w:tmpl w:val="1318C668"/>
    <w:lvl w:ilvl="0">
      <w:start w:val="1"/>
      <w:numFmt w:val="lowerLetter"/>
      <w:lvlText w:val="%1)"/>
      <w:lvlJc w:val="left"/>
      <w:pPr>
        <w:tabs>
          <w:tab w:val="num" w:pos="1440"/>
        </w:tabs>
        <w:ind w:left="1440" w:hanging="720"/>
      </w:pPr>
      <w:rPr>
        <w:rFonts w:cs="Times New Roman" w:hint="default"/>
      </w:rPr>
    </w:lvl>
  </w:abstractNum>
  <w:abstractNum w:abstractNumId="4" w15:restartNumberingAfterBreak="0">
    <w:nsid w:val="40EC679D"/>
    <w:multiLevelType w:val="hybridMultilevel"/>
    <w:tmpl w:val="5B48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E7023D"/>
    <w:multiLevelType w:val="hybridMultilevel"/>
    <w:tmpl w:val="1DD4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70E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574D4A"/>
    <w:multiLevelType w:val="hybridMultilevel"/>
    <w:tmpl w:val="1D64F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26F67"/>
    <w:multiLevelType w:val="hybridMultilevel"/>
    <w:tmpl w:val="0B18D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A5726F"/>
    <w:multiLevelType w:val="hybridMultilevel"/>
    <w:tmpl w:val="CC50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03A78"/>
    <w:multiLevelType w:val="hybridMultilevel"/>
    <w:tmpl w:val="C2C459D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13B31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1D42A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6F2E34"/>
    <w:multiLevelType w:val="multilevel"/>
    <w:tmpl w:val="6316C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840059"/>
    <w:multiLevelType w:val="hybridMultilevel"/>
    <w:tmpl w:val="E7728E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9F32383"/>
    <w:multiLevelType w:val="hybridMultilevel"/>
    <w:tmpl w:val="BDD291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FD72070"/>
    <w:multiLevelType w:val="hybridMultilevel"/>
    <w:tmpl w:val="21FC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2"/>
  </w:num>
  <w:num w:numId="4">
    <w:abstractNumId w:val="6"/>
  </w:num>
  <w:num w:numId="5">
    <w:abstractNumId w:val="2"/>
  </w:num>
  <w:num w:numId="6">
    <w:abstractNumId w:val="11"/>
  </w:num>
  <w:num w:numId="7">
    <w:abstractNumId w:val="0"/>
  </w:num>
  <w:num w:numId="8">
    <w:abstractNumId w:val="1"/>
  </w:num>
  <w:num w:numId="9">
    <w:abstractNumId w:val="3"/>
  </w:num>
  <w:num w:numId="10">
    <w:abstractNumId w:val="10"/>
  </w:num>
  <w:num w:numId="11">
    <w:abstractNumId w:val="8"/>
  </w:num>
  <w:num w:numId="12">
    <w:abstractNumId w:val="7"/>
  </w:num>
  <w:num w:numId="13">
    <w:abstractNumId w:val="13"/>
  </w:num>
  <w:num w:numId="14">
    <w:abstractNumId w:val="4"/>
  </w:num>
  <w:num w:numId="15">
    <w:abstractNumId w:val="5"/>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599"/>
    <w:rsid w:val="000020F1"/>
    <w:rsid w:val="000C1EF3"/>
    <w:rsid w:val="001C78DD"/>
    <w:rsid w:val="00247AD8"/>
    <w:rsid w:val="00283D7F"/>
    <w:rsid w:val="002A34E0"/>
    <w:rsid w:val="002B7734"/>
    <w:rsid w:val="00312505"/>
    <w:rsid w:val="0036627F"/>
    <w:rsid w:val="003865BE"/>
    <w:rsid w:val="00416221"/>
    <w:rsid w:val="004C4D2E"/>
    <w:rsid w:val="006000F5"/>
    <w:rsid w:val="0065408C"/>
    <w:rsid w:val="00664B53"/>
    <w:rsid w:val="006E0599"/>
    <w:rsid w:val="006F00BB"/>
    <w:rsid w:val="006F70A2"/>
    <w:rsid w:val="007234A4"/>
    <w:rsid w:val="00737EC1"/>
    <w:rsid w:val="007643C7"/>
    <w:rsid w:val="007B2071"/>
    <w:rsid w:val="00856FD6"/>
    <w:rsid w:val="008A0382"/>
    <w:rsid w:val="008E6528"/>
    <w:rsid w:val="008F795D"/>
    <w:rsid w:val="00937C28"/>
    <w:rsid w:val="009515E1"/>
    <w:rsid w:val="009518CE"/>
    <w:rsid w:val="009801FE"/>
    <w:rsid w:val="009814A5"/>
    <w:rsid w:val="009A0326"/>
    <w:rsid w:val="009A0B6A"/>
    <w:rsid w:val="009D50F7"/>
    <w:rsid w:val="00A146C8"/>
    <w:rsid w:val="00AE5FC9"/>
    <w:rsid w:val="00B35B49"/>
    <w:rsid w:val="00B617D0"/>
    <w:rsid w:val="00B727B8"/>
    <w:rsid w:val="00BD3820"/>
    <w:rsid w:val="00BE05E2"/>
    <w:rsid w:val="00CD69F6"/>
    <w:rsid w:val="00D205DA"/>
    <w:rsid w:val="00E15756"/>
    <w:rsid w:val="00E433A0"/>
    <w:rsid w:val="00EE4814"/>
    <w:rsid w:val="00F44DA6"/>
    <w:rsid w:val="00F822F1"/>
    <w:rsid w:val="00FD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ECCE2"/>
  <w15:docId w15:val="{2279C4E6-F4D3-4806-A3EA-91452AA7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DB6"/>
    <w:rPr>
      <w:sz w:val="24"/>
      <w:szCs w:val="24"/>
    </w:rPr>
  </w:style>
  <w:style w:type="paragraph" w:styleId="Heading1">
    <w:name w:val="heading 1"/>
    <w:basedOn w:val="Normal"/>
    <w:next w:val="Normal"/>
    <w:link w:val="Heading1Char"/>
    <w:uiPriority w:val="99"/>
    <w:qFormat/>
    <w:rsid w:val="00903FC6"/>
    <w:pPr>
      <w:keepNext/>
      <w:outlineLvl w:val="0"/>
    </w:pPr>
    <w:rPr>
      <w:szCs w:val="20"/>
    </w:rPr>
  </w:style>
  <w:style w:type="paragraph" w:styleId="Heading2">
    <w:name w:val="heading 2"/>
    <w:basedOn w:val="Normal"/>
    <w:next w:val="Normal"/>
    <w:link w:val="Heading2Char"/>
    <w:uiPriority w:val="99"/>
    <w:qFormat/>
    <w:rsid w:val="00903FC6"/>
    <w:pPr>
      <w:keepNext/>
      <w:outlineLvl w:val="1"/>
    </w:pPr>
    <w:rPr>
      <w:b/>
      <w:szCs w:val="20"/>
    </w:rPr>
  </w:style>
  <w:style w:type="paragraph" w:styleId="Heading4">
    <w:name w:val="heading 4"/>
    <w:basedOn w:val="Normal"/>
    <w:next w:val="Normal"/>
    <w:link w:val="Heading4Char"/>
    <w:uiPriority w:val="99"/>
    <w:qFormat/>
    <w:locked/>
    <w:rsid w:val="006F00BB"/>
    <w:pPr>
      <w:keepNext/>
      <w:spacing w:before="240" w:after="60"/>
      <w:outlineLvl w:val="3"/>
    </w:pPr>
    <w:rPr>
      <w:b/>
      <w:bCs/>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3FC6"/>
    <w:rPr>
      <w:rFonts w:cs="Times New Roman"/>
      <w:sz w:val="24"/>
    </w:rPr>
  </w:style>
  <w:style w:type="character" w:customStyle="1" w:styleId="Heading2Char">
    <w:name w:val="Heading 2 Char"/>
    <w:basedOn w:val="DefaultParagraphFont"/>
    <w:link w:val="Heading2"/>
    <w:uiPriority w:val="99"/>
    <w:locked/>
    <w:rsid w:val="00903FC6"/>
    <w:rPr>
      <w:rFonts w:cs="Times New Roman"/>
      <w:b/>
      <w:sz w:val="24"/>
    </w:rPr>
  </w:style>
  <w:style w:type="character" w:styleId="Emphasis">
    <w:name w:val="Emphasis"/>
    <w:basedOn w:val="DefaultParagraphFont"/>
    <w:uiPriority w:val="99"/>
    <w:qFormat/>
    <w:rsid w:val="006E0599"/>
    <w:rPr>
      <w:rFonts w:cs="Times New Roman"/>
      <w:i/>
      <w:iCs/>
    </w:rPr>
  </w:style>
  <w:style w:type="paragraph" w:styleId="NormalWeb">
    <w:name w:val="Normal (Web)"/>
    <w:basedOn w:val="Normal"/>
    <w:uiPriority w:val="99"/>
    <w:rsid w:val="00B64DC3"/>
    <w:pPr>
      <w:spacing w:before="100" w:beforeAutospacing="1" w:after="100" w:afterAutospacing="1"/>
    </w:pPr>
  </w:style>
  <w:style w:type="paragraph" w:styleId="BalloonText">
    <w:name w:val="Balloon Text"/>
    <w:basedOn w:val="Normal"/>
    <w:link w:val="BalloonTextChar"/>
    <w:uiPriority w:val="99"/>
    <w:rsid w:val="00903FC6"/>
    <w:rPr>
      <w:rFonts w:ascii="Tahoma" w:hAnsi="Tahoma" w:cs="Tahoma"/>
      <w:sz w:val="16"/>
      <w:szCs w:val="16"/>
    </w:rPr>
  </w:style>
  <w:style w:type="character" w:customStyle="1" w:styleId="BalloonTextChar">
    <w:name w:val="Balloon Text Char"/>
    <w:basedOn w:val="DefaultParagraphFont"/>
    <w:link w:val="BalloonText"/>
    <w:uiPriority w:val="99"/>
    <w:locked/>
    <w:rsid w:val="00903FC6"/>
    <w:rPr>
      <w:rFonts w:ascii="Tahoma" w:hAnsi="Tahoma" w:cs="Tahoma"/>
      <w:sz w:val="16"/>
      <w:szCs w:val="16"/>
    </w:rPr>
  </w:style>
  <w:style w:type="paragraph" w:styleId="BodyText">
    <w:name w:val="Body Text"/>
    <w:basedOn w:val="Normal"/>
    <w:link w:val="BodyTextChar"/>
    <w:uiPriority w:val="99"/>
    <w:rsid w:val="005E4623"/>
    <w:pPr>
      <w:spacing w:after="120"/>
    </w:pPr>
    <w:rPr>
      <w:szCs w:val="20"/>
    </w:rPr>
  </w:style>
  <w:style w:type="character" w:customStyle="1" w:styleId="BodyTextChar">
    <w:name w:val="Body Text Char"/>
    <w:basedOn w:val="DefaultParagraphFont"/>
    <w:link w:val="BodyText"/>
    <w:uiPriority w:val="99"/>
    <w:locked/>
    <w:rsid w:val="005E4623"/>
    <w:rPr>
      <w:rFonts w:cs="Times New Roman"/>
      <w:sz w:val="24"/>
    </w:rPr>
  </w:style>
  <w:style w:type="paragraph" w:styleId="List2">
    <w:name w:val="List 2"/>
    <w:basedOn w:val="Normal"/>
    <w:uiPriority w:val="99"/>
    <w:rsid w:val="006259E9"/>
    <w:pPr>
      <w:ind w:left="566" w:hanging="283"/>
    </w:pPr>
    <w:rPr>
      <w:szCs w:val="20"/>
    </w:rPr>
  </w:style>
  <w:style w:type="character" w:customStyle="1" w:styleId="Heading4Char">
    <w:name w:val="Heading 4 Char"/>
    <w:basedOn w:val="DefaultParagraphFont"/>
    <w:link w:val="Heading4"/>
    <w:uiPriority w:val="99"/>
    <w:rsid w:val="006F00BB"/>
    <w:rPr>
      <w:b/>
      <w:bCs/>
      <w:sz w:val="28"/>
      <w:szCs w:val="28"/>
      <w:lang w:val="en-CA"/>
    </w:rPr>
  </w:style>
  <w:style w:type="paragraph" w:styleId="NoSpacing">
    <w:name w:val="No Spacing"/>
    <w:uiPriority w:val="1"/>
    <w:qFormat/>
    <w:rsid w:val="0036627F"/>
    <w:rPr>
      <w:rFonts w:asciiTheme="minorHAnsi" w:eastAsiaTheme="minorHAnsi" w:hAnsiTheme="minorHAnsi" w:cstheme="minorBidi"/>
    </w:rPr>
  </w:style>
  <w:style w:type="paragraph" w:styleId="ListParagraph">
    <w:name w:val="List Paragraph"/>
    <w:basedOn w:val="Normal"/>
    <w:uiPriority w:val="34"/>
    <w:qFormat/>
    <w:rsid w:val="009801FE"/>
    <w:pPr>
      <w:ind w:left="720"/>
      <w:contextualSpacing/>
    </w:pPr>
  </w:style>
  <w:style w:type="paragraph" w:styleId="Header">
    <w:name w:val="header"/>
    <w:basedOn w:val="Normal"/>
    <w:link w:val="HeaderChar"/>
    <w:uiPriority w:val="99"/>
    <w:semiHidden/>
    <w:unhideWhenUsed/>
    <w:rsid w:val="00D205DA"/>
    <w:pPr>
      <w:tabs>
        <w:tab w:val="center" w:pos="4680"/>
        <w:tab w:val="right" w:pos="9360"/>
      </w:tabs>
    </w:pPr>
  </w:style>
  <w:style w:type="character" w:customStyle="1" w:styleId="HeaderChar">
    <w:name w:val="Header Char"/>
    <w:basedOn w:val="DefaultParagraphFont"/>
    <w:link w:val="Header"/>
    <w:uiPriority w:val="99"/>
    <w:semiHidden/>
    <w:rsid w:val="00D205DA"/>
    <w:rPr>
      <w:sz w:val="24"/>
      <w:szCs w:val="24"/>
    </w:rPr>
  </w:style>
  <w:style w:type="paragraph" w:styleId="Footer">
    <w:name w:val="footer"/>
    <w:basedOn w:val="Normal"/>
    <w:link w:val="FooterChar"/>
    <w:uiPriority w:val="99"/>
    <w:semiHidden/>
    <w:unhideWhenUsed/>
    <w:rsid w:val="00D205DA"/>
    <w:pPr>
      <w:tabs>
        <w:tab w:val="center" w:pos="4680"/>
        <w:tab w:val="right" w:pos="9360"/>
      </w:tabs>
    </w:pPr>
  </w:style>
  <w:style w:type="character" w:customStyle="1" w:styleId="FooterChar">
    <w:name w:val="Footer Char"/>
    <w:basedOn w:val="DefaultParagraphFont"/>
    <w:link w:val="Footer"/>
    <w:uiPriority w:val="99"/>
    <w:semiHidden/>
    <w:rsid w:val="00D205DA"/>
    <w:rPr>
      <w:sz w:val="24"/>
      <w:szCs w:val="24"/>
    </w:rPr>
  </w:style>
  <w:style w:type="paragraph" w:styleId="Revision">
    <w:name w:val="Revision"/>
    <w:hidden/>
    <w:uiPriority w:val="99"/>
    <w:semiHidden/>
    <w:rsid w:val="00E15756"/>
    <w:rPr>
      <w:sz w:val="24"/>
      <w:szCs w:val="24"/>
    </w:rPr>
  </w:style>
  <w:style w:type="character" w:styleId="Strong">
    <w:name w:val="Strong"/>
    <w:basedOn w:val="DefaultParagraphFont"/>
    <w:uiPriority w:val="22"/>
    <w:qFormat/>
    <w:locked/>
    <w:rsid w:val="00E157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3713">
      <w:marLeft w:val="0"/>
      <w:marRight w:val="0"/>
      <w:marTop w:val="0"/>
      <w:marBottom w:val="0"/>
      <w:divBdr>
        <w:top w:val="none" w:sz="0" w:space="0" w:color="auto"/>
        <w:left w:val="none" w:sz="0" w:space="0" w:color="auto"/>
        <w:bottom w:val="none" w:sz="0" w:space="0" w:color="auto"/>
        <w:right w:val="none" w:sz="0" w:space="0" w:color="auto"/>
      </w:divBdr>
      <w:divsChild>
        <w:div w:id="5285371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ov.ns.ca/snsmr/paal/agric/paal006.asp" TargetMode="External"/><Relationship Id="rId18" Type="http://schemas.openxmlformats.org/officeDocument/2006/relationships/hyperlink" Target="http://www.nsliquor.c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ov.ns.ca/lwd/agd/" TargetMode="External"/><Relationship Id="rId17" Type="http://schemas.openxmlformats.org/officeDocument/2006/relationships/hyperlink" Target="http://www.nsliquor.ca/" TargetMode="External"/><Relationship Id="rId2" Type="http://schemas.openxmlformats.org/officeDocument/2006/relationships/numbering" Target="numbering.xml"/><Relationship Id="rId16" Type="http://schemas.openxmlformats.org/officeDocument/2006/relationships/hyperlink" Target="http://www.gov.ns.ca/snsmr/paal/rjs/paal263.asp" TargetMode="External"/><Relationship Id="rId20" Type="http://schemas.openxmlformats.org/officeDocument/2006/relationships/hyperlink" Target="http://www.gov.ns.ca/just/regulations/rxaa-l.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dinvest@gov.ns.ca" TargetMode="External"/><Relationship Id="rId5" Type="http://schemas.openxmlformats.org/officeDocument/2006/relationships/webSettings" Target="webSettings.xml"/><Relationship Id="rId15" Type="http://schemas.openxmlformats.org/officeDocument/2006/relationships/hyperlink" Target="http://www.gov.ns.ca/snsmr/paal/rjs/paal264.asp" TargetMode="External"/><Relationship Id="rId23" Type="http://schemas.openxmlformats.org/officeDocument/2006/relationships/theme" Target="theme/theme1.xml"/><Relationship Id="rId10" Type="http://schemas.openxmlformats.org/officeDocument/2006/relationships/hyperlink" Target="mailto:agdlicense@gov.ns.ca" TargetMode="External"/><Relationship Id="rId19" Type="http://schemas.openxmlformats.org/officeDocument/2006/relationships/hyperlink" Target="http://nslegislature.ca/legc/statutes/liquorc.htm" TargetMode="External"/><Relationship Id="rId4" Type="http://schemas.openxmlformats.org/officeDocument/2006/relationships/settings" Target="settings.xml"/><Relationship Id="rId9" Type="http://schemas.openxmlformats.org/officeDocument/2006/relationships/hyperlink" Target="http://www.gov.ns.ca/lwd/agd/" TargetMode="External"/><Relationship Id="rId14" Type="http://schemas.openxmlformats.org/officeDocument/2006/relationships/hyperlink" Target="http://www.gov.ns.ca/lwd/firesafe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C0AAD-370D-4FDE-B64F-0A85FBD7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3359</Words>
  <Characters>19149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The philosophies and requirements outlined in this policy have been designed to create an environment in which the responsible use of alcohol is understood and promoted</vt:lpstr>
    </vt:vector>
  </TitlesOfParts>
  <Company>TSG</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philosophies and requirements outlined in this policy have been designed to create an environment in which the responsible use of alcohol is understood and promoted</dc:title>
  <dc:subject/>
  <dc:creator>bhale</dc:creator>
  <cp:keywords/>
  <dc:description/>
  <cp:lastModifiedBy>Bob Hale</cp:lastModifiedBy>
  <cp:revision>3</cp:revision>
  <dcterms:created xsi:type="dcterms:W3CDTF">2019-03-18T16:56:00Z</dcterms:created>
  <dcterms:modified xsi:type="dcterms:W3CDTF">2019-03-18T16:57:00Z</dcterms:modified>
</cp:coreProperties>
</file>