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F8" w:rsidRPr="006150D9" w:rsidRDefault="003D46F8" w:rsidP="003D46F8">
      <w:pPr>
        <w:jc w:val="center"/>
        <w:rPr>
          <w:b/>
        </w:rPr>
      </w:pPr>
      <w:bookmarkStart w:id="0" w:name="_GoBack"/>
      <w:bookmarkEnd w:id="0"/>
      <w:r w:rsidRPr="006150D9">
        <w:rPr>
          <w:b/>
        </w:rPr>
        <w:t>St. Francis Xavier University</w:t>
      </w:r>
      <w:r>
        <w:rPr>
          <w:b/>
        </w:rPr>
        <w:t xml:space="preserve"> Outstanding </w:t>
      </w:r>
      <w:r w:rsidR="000A57A4">
        <w:rPr>
          <w:b/>
        </w:rPr>
        <w:t>Faculty Teaching Award</w:t>
      </w:r>
    </w:p>
    <w:p w:rsidR="00B66D02" w:rsidRPr="0099790E" w:rsidRDefault="00572047">
      <w:r w:rsidRPr="006150D9">
        <w:t>The St. Francis Xavier University</w:t>
      </w:r>
      <w:r>
        <w:t xml:space="preserve"> </w:t>
      </w:r>
      <w:r w:rsidRPr="00DF1B17">
        <w:t xml:space="preserve">Outstanding </w:t>
      </w:r>
      <w:r w:rsidR="000A57A4">
        <w:t xml:space="preserve">Faculty </w:t>
      </w:r>
      <w:r w:rsidRPr="00DF1B17">
        <w:t>Teaching Award</w:t>
      </w:r>
      <w:r w:rsidRPr="006150D9">
        <w:t xml:space="preserve"> recognizes teaching contributions m</w:t>
      </w:r>
      <w:r>
        <w:t>ade by faculty members at StFX</w:t>
      </w:r>
      <w:r w:rsidRPr="006150D9">
        <w:t xml:space="preserve"> who </w:t>
      </w:r>
      <w:r>
        <w:t xml:space="preserve">have </w:t>
      </w:r>
      <w:r w:rsidRPr="006150D9">
        <w:t>contribute</w:t>
      </w:r>
      <w:r>
        <w:t xml:space="preserve">d </w:t>
      </w:r>
      <w:r w:rsidR="00292B5C" w:rsidRPr="006150D9">
        <w:t>exceptional</w:t>
      </w:r>
      <w:r w:rsidR="00292B5C">
        <w:t xml:space="preserve">ly </w:t>
      </w:r>
      <w:r w:rsidRPr="006150D9">
        <w:t>to students’ learning experiences</w:t>
      </w:r>
      <w:r>
        <w:t>.</w:t>
      </w:r>
    </w:p>
    <w:p w:rsidR="00C13B82" w:rsidRPr="0099790E" w:rsidRDefault="00B66D02">
      <w:pPr>
        <w:rPr>
          <w:b/>
        </w:rPr>
      </w:pPr>
      <w:r w:rsidRPr="0099790E">
        <w:rPr>
          <w:b/>
        </w:rPr>
        <w:t>Eligibility:</w:t>
      </w:r>
    </w:p>
    <w:p w:rsidR="00215A02" w:rsidRDefault="00215A02" w:rsidP="009A0CA8">
      <w:r w:rsidRPr="006150D9">
        <w:t xml:space="preserve">Eligible teaching </w:t>
      </w:r>
      <w:r>
        <w:t>faculty</w:t>
      </w:r>
      <w:r w:rsidRPr="006150D9">
        <w:t xml:space="preserve"> members </w:t>
      </w:r>
      <w:r w:rsidRPr="00F3327E">
        <w:t xml:space="preserve">include </w:t>
      </w:r>
      <w:r>
        <w:t>tenured</w:t>
      </w:r>
      <w:r w:rsidR="0046465E">
        <w:t xml:space="preserve"> faculty</w:t>
      </w:r>
      <w:r>
        <w:t>, tenure-stream</w:t>
      </w:r>
      <w:r w:rsidR="0046465E">
        <w:t xml:space="preserve"> faculty</w:t>
      </w:r>
      <w:r>
        <w:t>, limited-term</w:t>
      </w:r>
      <w:r w:rsidR="0046465E">
        <w:t xml:space="preserve"> faculty, and</w:t>
      </w:r>
      <w:r>
        <w:t xml:space="preserve"> part-time faculty </w:t>
      </w:r>
      <w:r w:rsidR="0046465E">
        <w:t xml:space="preserve">members (part-time academic instructors) </w:t>
      </w:r>
      <w:r>
        <w:t>of StFX</w:t>
      </w:r>
      <w:r w:rsidRPr="00F3327E">
        <w:t>.</w:t>
      </w:r>
    </w:p>
    <w:p w:rsidR="00AB2CE8" w:rsidRPr="0099790E" w:rsidRDefault="003D46F8" w:rsidP="009A0CA8">
      <w:r w:rsidRPr="006150D9">
        <w:t xml:space="preserve">Candidates </w:t>
      </w:r>
      <w:r>
        <w:t xml:space="preserve">for the award </w:t>
      </w:r>
      <w:r w:rsidRPr="006150D9">
        <w:t xml:space="preserve">must be nominated by at least four people.  Nominations may be written by </w:t>
      </w:r>
      <w:r w:rsidR="000A57A4">
        <w:t xml:space="preserve">StFX </w:t>
      </w:r>
      <w:r w:rsidRPr="006150D9">
        <w:t xml:space="preserve">students who </w:t>
      </w:r>
      <w:r w:rsidR="000A57A4">
        <w:t xml:space="preserve">are in their graduating year, </w:t>
      </w:r>
      <w:r w:rsidR="00746ED1">
        <w:t xml:space="preserve">full-time </w:t>
      </w:r>
      <w:r w:rsidR="000A57A4">
        <w:t xml:space="preserve">faculty, </w:t>
      </w:r>
      <w:r w:rsidR="00746ED1">
        <w:t xml:space="preserve">part-time academic instructors, </w:t>
      </w:r>
      <w:r w:rsidR="000A57A4">
        <w:t>teaching staff</w:t>
      </w:r>
      <w:r w:rsidR="00746ED1">
        <w:t>,</w:t>
      </w:r>
      <w:r w:rsidR="000A57A4">
        <w:t xml:space="preserve"> and</w:t>
      </w:r>
      <w:r w:rsidRPr="006150D9">
        <w:t xml:space="preserve"> alumni.  A signed, hard-copy letter or PDF nominating the candidate should include the candidate’s name, department, the nominator’s name, program/year of graduation and/or current department, and signature and these letters shoul</w:t>
      </w:r>
      <w:r w:rsidR="00970E0B">
        <w:t>d be submitted directly to the c</w:t>
      </w:r>
      <w:r w:rsidRPr="006150D9">
        <w:t xml:space="preserve">hair of the </w:t>
      </w:r>
      <w:r w:rsidR="00194815" w:rsidRPr="006150D9">
        <w:t>St. Francis Xavier University</w:t>
      </w:r>
      <w:r w:rsidR="00194815">
        <w:t xml:space="preserve"> </w:t>
      </w:r>
      <w:r w:rsidR="00194815" w:rsidRPr="00DF1B17">
        <w:t xml:space="preserve">Outstanding </w:t>
      </w:r>
      <w:r w:rsidR="00194815">
        <w:t xml:space="preserve">Faculty </w:t>
      </w:r>
      <w:r w:rsidR="00194815" w:rsidRPr="00DF1B17">
        <w:t>Teaching Award</w:t>
      </w:r>
      <w:r w:rsidR="00194815" w:rsidRPr="006150D9">
        <w:t xml:space="preserve"> </w:t>
      </w:r>
      <w:r w:rsidR="00970E0B">
        <w:t>c</w:t>
      </w:r>
      <w:r w:rsidRPr="006150D9">
        <w:t>ommittee.</w:t>
      </w:r>
    </w:p>
    <w:p w:rsidR="0071191C" w:rsidRPr="0099790E" w:rsidRDefault="0071191C" w:rsidP="009A0CA8">
      <w:r w:rsidRPr="0099790E">
        <w:t>The nomination letters lend strong support to a candidate’s consideration for a teaching award.  These letters should outline the impact the nominee’s teaching efforts have had on students’ progression through their degree program.</w:t>
      </w:r>
      <w:r w:rsidR="0043321F">
        <w:t xml:space="preserve">  </w:t>
      </w:r>
      <w:r w:rsidR="001A190D">
        <w:t xml:space="preserve">A person may only nominate one individual in a given academic year for the </w:t>
      </w:r>
      <w:r w:rsidR="00194815" w:rsidRPr="006150D9">
        <w:t>St. Francis Xavier University</w:t>
      </w:r>
      <w:r w:rsidR="00194815">
        <w:t xml:space="preserve"> </w:t>
      </w:r>
      <w:r w:rsidR="00194815" w:rsidRPr="00DF1B17">
        <w:t xml:space="preserve">Outstanding </w:t>
      </w:r>
      <w:r w:rsidR="00194815">
        <w:t xml:space="preserve">Faculty </w:t>
      </w:r>
      <w:r w:rsidR="00194815" w:rsidRPr="00DF1B17">
        <w:t>Teaching Award</w:t>
      </w:r>
      <w:r w:rsidR="001A190D">
        <w:t xml:space="preserve">.  </w:t>
      </w:r>
      <w:r w:rsidR="000A57A4">
        <w:t>Nominations are valid for the year in which the nomination letter is received and for an additional two years (i.e. a total of three successive years).</w:t>
      </w:r>
    </w:p>
    <w:p w:rsidR="00992704" w:rsidRPr="00C25CCE" w:rsidRDefault="003232EA" w:rsidP="009A0CA8">
      <w:r w:rsidRPr="0099790E">
        <w:t xml:space="preserve">Eligible nominees may not be on leave (Administrative Leave, Study Leave, Leave of Absence) </w:t>
      </w:r>
      <w:r w:rsidR="00C70313" w:rsidRPr="0099790E">
        <w:t>during all or part of the academic year preceding the summer in which the awards would be held</w:t>
      </w:r>
      <w:r w:rsidRPr="0099790E">
        <w:t>.</w:t>
      </w:r>
      <w:r w:rsidR="00572047">
        <w:t xml:space="preserve">  </w:t>
      </w:r>
      <w:r w:rsidR="00572047" w:rsidRPr="0099790E">
        <w:t xml:space="preserve">Award </w:t>
      </w:r>
      <w:r w:rsidR="00572047" w:rsidRPr="00771AA0">
        <w:rPr>
          <w:u w:val="single"/>
        </w:rPr>
        <w:t>winners</w:t>
      </w:r>
      <w:r w:rsidR="00572047" w:rsidRPr="0099790E">
        <w:t xml:space="preserve"> are not eligible for the award again during the</w:t>
      </w:r>
      <w:r w:rsidR="00771AA0">
        <w:t xml:space="preserve"> two </w:t>
      </w:r>
      <w:r w:rsidR="00572047" w:rsidRPr="0099790E">
        <w:t>years subseq</w:t>
      </w:r>
      <w:r w:rsidR="00572047">
        <w:t>uent to the date of the award.</w:t>
      </w:r>
    </w:p>
    <w:p w:rsidR="00992704" w:rsidRPr="0099790E" w:rsidRDefault="003232EA">
      <w:pPr>
        <w:rPr>
          <w:b/>
        </w:rPr>
      </w:pPr>
      <w:r w:rsidRPr="0099790E">
        <w:rPr>
          <w:b/>
        </w:rPr>
        <w:t>Award criteria</w:t>
      </w:r>
      <w:r w:rsidR="00992704" w:rsidRPr="0099790E">
        <w:rPr>
          <w:b/>
        </w:rPr>
        <w:t>:</w:t>
      </w:r>
    </w:p>
    <w:p w:rsidR="00992704" w:rsidRPr="0099790E" w:rsidRDefault="00992704" w:rsidP="00992704">
      <w:pPr>
        <w:pStyle w:val="ListParagraph"/>
        <w:numPr>
          <w:ilvl w:val="0"/>
          <w:numId w:val="3"/>
        </w:numPr>
      </w:pPr>
      <w:r w:rsidRPr="0099790E">
        <w:t>Teaching, at all levels, is the primary activity of a University.  It is not confined to a commitment to formal instruction, but includes every way in which a teacher has influence upon students – by lecturing, by inspiring, by encouraging, and by guiding and directing.  Also, it may involve day-to-day participation in the intellectual, social, and recreational environment of the campus.</w:t>
      </w:r>
    </w:p>
    <w:p w:rsidR="00992704" w:rsidRPr="0099790E" w:rsidRDefault="00992704" w:rsidP="00992704">
      <w:pPr>
        <w:pStyle w:val="ListParagraph"/>
        <w:numPr>
          <w:ilvl w:val="0"/>
          <w:numId w:val="3"/>
        </w:numPr>
      </w:pPr>
      <w:r w:rsidRPr="0099790E">
        <w:t>Effectiveness in teaching is demonstrated in lectures, seminars, laboratories, and tutorials as well as in more informal teaching situations.  It is recognized, however, that scholarship must be manifested in the teaching function and that a dogmatic attempt to separate “scholarship” and “teaching” is somewhat artificial.</w:t>
      </w:r>
    </w:p>
    <w:p w:rsidR="00992704" w:rsidRPr="0099790E" w:rsidRDefault="00992704" w:rsidP="00992704">
      <w:pPr>
        <w:pStyle w:val="ListParagraph"/>
        <w:numPr>
          <w:ilvl w:val="0"/>
          <w:numId w:val="3"/>
        </w:numPr>
      </w:pPr>
      <w:r w:rsidRPr="0099790E">
        <w:t>Three major elements should be considered in assessing teaching effectiveness</w:t>
      </w:r>
      <w:r w:rsidR="003232EA" w:rsidRPr="0099790E">
        <w:t xml:space="preserve"> (as outlined </w:t>
      </w:r>
      <w:r w:rsidR="003232EA" w:rsidRPr="00937211">
        <w:t xml:space="preserve">under article </w:t>
      </w:r>
      <w:r w:rsidR="003232EA" w:rsidRPr="00937211">
        <w:rPr>
          <w:rFonts w:eastAsia="Times New Roman" w:cs="Times New Roman"/>
        </w:rPr>
        <w:t xml:space="preserve">2.2.1: 2.1-2.4 of </w:t>
      </w:r>
      <w:r w:rsidR="003232EA" w:rsidRPr="00937211">
        <w:rPr>
          <w:rFonts w:cs="Times New Roman"/>
        </w:rPr>
        <w:t>Third Collective Agreement)</w:t>
      </w:r>
      <w:r w:rsidRPr="00937211">
        <w:t>:</w:t>
      </w:r>
    </w:p>
    <w:p w:rsidR="00992704" w:rsidRPr="0099790E" w:rsidRDefault="00992704" w:rsidP="00992704">
      <w:pPr>
        <w:pStyle w:val="ListParagraph"/>
        <w:numPr>
          <w:ilvl w:val="1"/>
          <w:numId w:val="3"/>
        </w:numPr>
      </w:pPr>
      <w:r w:rsidRPr="0099790E">
        <w:t>The degree to which the faculty member is able to stimulate and challenge the intellectual capacity of students</w:t>
      </w:r>
    </w:p>
    <w:p w:rsidR="00992704" w:rsidRPr="0099790E" w:rsidRDefault="00992704" w:rsidP="00992704">
      <w:pPr>
        <w:pStyle w:val="ListParagraph"/>
        <w:numPr>
          <w:ilvl w:val="1"/>
          <w:numId w:val="3"/>
        </w:numPr>
      </w:pPr>
      <w:r w:rsidRPr="0099790E">
        <w:t>The degree to which the Faculty member is able to communicate well; and,</w:t>
      </w:r>
    </w:p>
    <w:p w:rsidR="00992704" w:rsidRPr="0099790E" w:rsidRDefault="00992704" w:rsidP="00992704">
      <w:pPr>
        <w:pStyle w:val="ListParagraph"/>
        <w:numPr>
          <w:ilvl w:val="1"/>
          <w:numId w:val="3"/>
        </w:numPr>
      </w:pPr>
      <w:r w:rsidRPr="0099790E">
        <w:t>The degree to which the Faculty member has a mastery of his or her subject area.</w:t>
      </w:r>
    </w:p>
    <w:p w:rsidR="0071191C" w:rsidRPr="00C25CCE" w:rsidRDefault="00992704" w:rsidP="00992704">
      <w:pPr>
        <w:pStyle w:val="ListParagraph"/>
        <w:numPr>
          <w:ilvl w:val="0"/>
          <w:numId w:val="3"/>
        </w:numPr>
      </w:pPr>
      <w:r w:rsidRPr="0099790E">
        <w:t>Quality of teaching may also be judged from academic reputation enjoyed by a Faculty member with his or her students, and with colleagues at the University and at other institutions</w:t>
      </w:r>
    </w:p>
    <w:p w:rsidR="00C02DDD" w:rsidRDefault="00C02DDD" w:rsidP="00992704">
      <w:pPr>
        <w:rPr>
          <w:b/>
        </w:rPr>
      </w:pPr>
    </w:p>
    <w:p w:rsidR="00992704" w:rsidRPr="0099790E" w:rsidRDefault="00992704" w:rsidP="00992704">
      <w:pPr>
        <w:rPr>
          <w:b/>
        </w:rPr>
      </w:pPr>
      <w:r w:rsidRPr="0099790E">
        <w:rPr>
          <w:b/>
        </w:rPr>
        <w:lastRenderedPageBreak/>
        <w:t>Dossier:</w:t>
      </w:r>
    </w:p>
    <w:p w:rsidR="00992704" w:rsidRPr="0099790E" w:rsidRDefault="00992704" w:rsidP="00992704">
      <w:r w:rsidRPr="0099790E">
        <w:t>Nominees must provide evidence t</w:t>
      </w:r>
      <w:r w:rsidR="00194815">
        <w:t>hat supports his/her case for a</w:t>
      </w:r>
      <w:r w:rsidRPr="0099790E">
        <w:t xml:space="preserve"> </w:t>
      </w:r>
      <w:r w:rsidR="00194815" w:rsidRPr="006150D9">
        <w:t>St. Francis Xavier University</w:t>
      </w:r>
      <w:r w:rsidR="00194815">
        <w:t xml:space="preserve"> </w:t>
      </w:r>
      <w:r w:rsidR="00194815" w:rsidRPr="00DF1B17">
        <w:t xml:space="preserve">Outstanding </w:t>
      </w:r>
      <w:r w:rsidR="00194815">
        <w:t xml:space="preserve">Faculty </w:t>
      </w:r>
      <w:r w:rsidR="00194815" w:rsidRPr="00DF1B17">
        <w:t>Teaching Award</w:t>
      </w:r>
      <w:r w:rsidR="00194815" w:rsidRPr="0099790E">
        <w:t xml:space="preserve"> </w:t>
      </w:r>
      <w:r w:rsidRPr="0099790E">
        <w:t xml:space="preserve">in the form of a dossier that </w:t>
      </w:r>
      <w:r w:rsidRPr="0099790E">
        <w:rPr>
          <w:u w:val="single"/>
        </w:rPr>
        <w:t>must not exceed thirty pages in length</w:t>
      </w:r>
      <w:r w:rsidRPr="0099790E">
        <w:t>.  In the dossier, the candidates must address the following:</w:t>
      </w:r>
    </w:p>
    <w:p w:rsidR="00992704" w:rsidRPr="0099790E" w:rsidRDefault="00992704" w:rsidP="00992704">
      <w:pPr>
        <w:pStyle w:val="ListParagraph"/>
        <w:numPr>
          <w:ilvl w:val="0"/>
          <w:numId w:val="2"/>
        </w:numPr>
        <w:spacing w:after="0" w:line="240" w:lineRule="auto"/>
      </w:pPr>
      <w:r w:rsidRPr="0099790E">
        <w:t>A statement of teaching and learning philosophy</w:t>
      </w:r>
    </w:p>
    <w:p w:rsidR="003232EA" w:rsidRPr="0099790E" w:rsidRDefault="003232EA" w:rsidP="00992704">
      <w:pPr>
        <w:pStyle w:val="NoSpacing"/>
        <w:numPr>
          <w:ilvl w:val="0"/>
          <w:numId w:val="2"/>
        </w:numPr>
        <w:rPr>
          <w:rFonts w:cs="Times New Roman"/>
        </w:rPr>
      </w:pPr>
      <w:r w:rsidRPr="004776CF">
        <w:rPr>
          <w:rFonts w:cs="Times New Roman"/>
        </w:rPr>
        <w:t xml:space="preserve">The </w:t>
      </w:r>
      <w:r w:rsidRPr="004776CF">
        <w:rPr>
          <w:rFonts w:eastAsia="Times New Roman" w:cs="Times New Roman"/>
        </w:rPr>
        <w:t xml:space="preserve">elements </w:t>
      </w:r>
      <w:r w:rsidR="00572047">
        <w:rPr>
          <w:rFonts w:eastAsia="Times New Roman" w:cs="Times New Roman"/>
        </w:rPr>
        <w:t>listed in point 3) of the “A</w:t>
      </w:r>
      <w:r w:rsidRPr="0099790E">
        <w:rPr>
          <w:rFonts w:eastAsia="Times New Roman" w:cs="Times New Roman"/>
        </w:rPr>
        <w:t>ward criteria</w:t>
      </w:r>
      <w:r w:rsidR="00572047">
        <w:rPr>
          <w:rFonts w:eastAsia="Times New Roman" w:cs="Times New Roman"/>
        </w:rPr>
        <w:t>”</w:t>
      </w:r>
      <w:r w:rsidRPr="0099790E">
        <w:rPr>
          <w:rFonts w:eastAsia="Times New Roman" w:cs="Times New Roman"/>
        </w:rPr>
        <w:t xml:space="preserve"> </w:t>
      </w:r>
      <w:r w:rsidR="00572047">
        <w:rPr>
          <w:rFonts w:eastAsia="Times New Roman" w:cs="Times New Roman"/>
        </w:rPr>
        <w:t>(</w:t>
      </w:r>
      <w:r w:rsidRPr="0099790E">
        <w:rPr>
          <w:rFonts w:eastAsia="Times New Roman" w:cs="Times New Roman"/>
        </w:rPr>
        <w:t>above</w:t>
      </w:r>
      <w:r w:rsidR="00572047">
        <w:rPr>
          <w:rFonts w:eastAsia="Times New Roman" w:cs="Times New Roman"/>
        </w:rPr>
        <w:t>)</w:t>
      </w:r>
    </w:p>
    <w:p w:rsidR="00992704" w:rsidRPr="0099790E" w:rsidRDefault="00992704" w:rsidP="00992704">
      <w:pPr>
        <w:pStyle w:val="NoSpacing"/>
        <w:numPr>
          <w:ilvl w:val="0"/>
          <w:numId w:val="2"/>
        </w:numPr>
        <w:rPr>
          <w:rFonts w:cs="Times New Roman"/>
        </w:rPr>
      </w:pPr>
      <w:r w:rsidRPr="0099790E">
        <w:rPr>
          <w:rFonts w:eastAsia="Times New Roman" w:cs="Times New Roman"/>
        </w:rPr>
        <w:t xml:space="preserve">Evidence of effective teaching methods as outlined in </w:t>
      </w:r>
      <w:r w:rsidRPr="00937211">
        <w:rPr>
          <w:rFonts w:eastAsia="Times New Roman" w:cs="Times New Roman"/>
        </w:rPr>
        <w:t>Article 2.2.2.1.1: 5.1</w:t>
      </w:r>
      <w:r w:rsidRPr="0099790E">
        <w:rPr>
          <w:rFonts w:eastAsia="Times New Roman" w:cs="Times New Roman"/>
        </w:rPr>
        <w:t xml:space="preserve"> -- in particular  course content and instruments devised for evaluating student performance</w:t>
      </w:r>
    </w:p>
    <w:p w:rsidR="00992704" w:rsidRPr="0099790E" w:rsidRDefault="00992704" w:rsidP="00992704">
      <w:pPr>
        <w:pStyle w:val="NoSpacing"/>
        <w:numPr>
          <w:ilvl w:val="0"/>
          <w:numId w:val="2"/>
        </w:numPr>
        <w:rPr>
          <w:rFonts w:cs="Times New Roman"/>
        </w:rPr>
      </w:pPr>
      <w:r w:rsidRPr="0099790E">
        <w:rPr>
          <w:rFonts w:eastAsia="Times New Roman" w:cs="Times New Roman"/>
        </w:rPr>
        <w:t xml:space="preserve">Evidence of students’ evaluation of your teaching as reflected in quantitative and qualitative course evaluation data.  Quantitative data </w:t>
      </w:r>
      <w:r w:rsidR="000A57A4">
        <w:rPr>
          <w:rFonts w:eastAsia="Times New Roman" w:cs="Times New Roman"/>
        </w:rPr>
        <w:t>must</w:t>
      </w:r>
      <w:r w:rsidRPr="0099790E">
        <w:rPr>
          <w:rFonts w:eastAsia="Times New Roman" w:cs="Times New Roman"/>
        </w:rPr>
        <w:t xml:space="preserve"> include </w:t>
      </w:r>
      <w:r w:rsidRPr="0099790E">
        <w:rPr>
          <w:rFonts w:eastAsia="Times New Roman" w:cs="Times New Roman"/>
          <w:i/>
        </w:rPr>
        <w:t>three years of data</w:t>
      </w:r>
      <w:r w:rsidRPr="0099790E">
        <w:rPr>
          <w:rFonts w:eastAsia="Times New Roman" w:cs="Times New Roman"/>
        </w:rPr>
        <w:t xml:space="preserve"> for all courses taught </w:t>
      </w:r>
      <w:r w:rsidR="000A57A4">
        <w:rPr>
          <w:rFonts w:eastAsia="Times New Roman" w:cs="Times New Roman"/>
        </w:rPr>
        <w:t xml:space="preserve">at StFX </w:t>
      </w:r>
      <w:r w:rsidRPr="0099790E">
        <w:rPr>
          <w:rFonts w:eastAsia="Times New Roman" w:cs="Times New Roman"/>
        </w:rPr>
        <w:t>over that three year period, formatted in a one-page table with university norms for comparable courses</w:t>
      </w:r>
      <w:r w:rsidR="000A57A4">
        <w:rPr>
          <w:rFonts w:cs="Times New Roman"/>
        </w:rPr>
        <w:t>.  Qualitative data must</w:t>
      </w:r>
      <w:r w:rsidRPr="0099790E">
        <w:rPr>
          <w:rFonts w:cs="Times New Roman"/>
        </w:rPr>
        <w:t xml:space="preserve"> be included in an efficient format.  Nominees are reminded this material must adhere to the thirty page limit.</w:t>
      </w:r>
    </w:p>
    <w:p w:rsidR="00992704" w:rsidRPr="0099790E" w:rsidRDefault="00992704" w:rsidP="00992704">
      <w:pPr>
        <w:pStyle w:val="NoSpacing"/>
        <w:numPr>
          <w:ilvl w:val="0"/>
          <w:numId w:val="2"/>
        </w:numPr>
        <w:rPr>
          <w:rFonts w:cs="Times New Roman"/>
        </w:rPr>
      </w:pPr>
      <w:r w:rsidRPr="0099790E">
        <w:rPr>
          <w:rFonts w:eastAsia="Times New Roman" w:cs="Times New Roman"/>
        </w:rPr>
        <w:t xml:space="preserve">Evidence of grade analysis – this can be accessed via “Grade Analysis” in </w:t>
      </w:r>
      <w:proofErr w:type="spellStart"/>
      <w:r w:rsidRPr="0099790E">
        <w:rPr>
          <w:rFonts w:eastAsia="Times New Roman" w:cs="Times New Roman"/>
        </w:rPr>
        <w:t>Mes</w:t>
      </w:r>
      <w:proofErr w:type="spellEnd"/>
      <w:r w:rsidRPr="0099790E">
        <w:rPr>
          <w:rFonts w:eastAsia="Times New Roman" w:cs="Times New Roman"/>
        </w:rPr>
        <w:t xml:space="preserve"> Amis</w:t>
      </w:r>
    </w:p>
    <w:p w:rsidR="00992704" w:rsidRPr="0099790E" w:rsidRDefault="00992704"/>
    <w:p w:rsidR="0071191C" w:rsidRPr="00C25CCE" w:rsidRDefault="0071191C" w:rsidP="0071191C">
      <w:r w:rsidRPr="0099790E">
        <w:t xml:space="preserve">If needed, the </w:t>
      </w:r>
      <w:r w:rsidR="00856A05" w:rsidRPr="006150D9">
        <w:t>St. Francis Xavier University</w:t>
      </w:r>
      <w:r w:rsidR="00856A05">
        <w:t xml:space="preserve"> </w:t>
      </w:r>
      <w:r w:rsidR="00856A05" w:rsidRPr="00DF1B17">
        <w:t xml:space="preserve">Outstanding </w:t>
      </w:r>
      <w:r w:rsidR="00856A05">
        <w:t xml:space="preserve">Faculty </w:t>
      </w:r>
      <w:r w:rsidR="00856A05" w:rsidRPr="00DF1B17">
        <w:t>Teaching Award</w:t>
      </w:r>
      <w:r w:rsidRPr="0099790E">
        <w:t xml:space="preserve"> committee may request additional information from a nominee.</w:t>
      </w:r>
    </w:p>
    <w:p w:rsidR="0071191C" w:rsidRPr="0099790E" w:rsidRDefault="0071191C" w:rsidP="0071191C">
      <w:pPr>
        <w:rPr>
          <w:b/>
        </w:rPr>
      </w:pPr>
      <w:r w:rsidRPr="0099790E">
        <w:rPr>
          <w:b/>
        </w:rPr>
        <w:t>Timeline:</w:t>
      </w:r>
    </w:p>
    <w:p w:rsidR="0071191C" w:rsidRPr="0099790E" w:rsidRDefault="0071191C" w:rsidP="0071191C">
      <w:pPr>
        <w:pStyle w:val="ListParagraph"/>
        <w:numPr>
          <w:ilvl w:val="0"/>
          <w:numId w:val="5"/>
        </w:numPr>
      </w:pPr>
      <w:r w:rsidRPr="0099790E">
        <w:t>An initial call for letters of nomination will be given by December 1</w:t>
      </w:r>
      <w:r w:rsidRPr="0099790E">
        <w:rPr>
          <w:vertAlign w:val="superscript"/>
        </w:rPr>
        <w:t>st</w:t>
      </w:r>
      <w:r w:rsidRPr="0099790E">
        <w:t xml:space="preserve">. </w:t>
      </w:r>
    </w:p>
    <w:p w:rsidR="0071191C" w:rsidRPr="0099790E" w:rsidRDefault="0071191C" w:rsidP="0071191C">
      <w:pPr>
        <w:pStyle w:val="ListParagraph"/>
        <w:numPr>
          <w:ilvl w:val="0"/>
          <w:numId w:val="5"/>
        </w:numPr>
      </w:pPr>
      <w:r w:rsidRPr="0099790E">
        <w:t>January 31</w:t>
      </w:r>
      <w:r w:rsidRPr="0099790E">
        <w:rPr>
          <w:vertAlign w:val="superscript"/>
        </w:rPr>
        <w:t>st</w:t>
      </w:r>
      <w:r w:rsidRPr="0099790E">
        <w:t xml:space="preserve"> deadline for nomination letters to be received by the </w:t>
      </w:r>
      <w:r w:rsidR="00121F1D" w:rsidRPr="006150D9">
        <w:t>St. Francis Xavier University</w:t>
      </w:r>
      <w:r w:rsidR="00121F1D">
        <w:t xml:space="preserve"> </w:t>
      </w:r>
      <w:r w:rsidR="00121F1D" w:rsidRPr="00DF1B17">
        <w:t xml:space="preserve">Outstanding </w:t>
      </w:r>
      <w:r w:rsidR="00121F1D">
        <w:t xml:space="preserve">Faculty </w:t>
      </w:r>
      <w:r w:rsidR="00121F1D" w:rsidRPr="00DF1B17">
        <w:t>Teaching Award</w:t>
      </w:r>
      <w:r w:rsidRPr="0099790E">
        <w:t xml:space="preserve"> chair</w:t>
      </w:r>
      <w:r w:rsidR="00746ED1">
        <w:t>.</w:t>
      </w:r>
    </w:p>
    <w:p w:rsidR="0071191C" w:rsidRPr="0099790E" w:rsidRDefault="0071191C" w:rsidP="0071191C">
      <w:pPr>
        <w:pStyle w:val="ListParagraph"/>
        <w:numPr>
          <w:ilvl w:val="0"/>
          <w:numId w:val="5"/>
        </w:numPr>
      </w:pPr>
      <w:r w:rsidRPr="0099790E">
        <w:t xml:space="preserve">Candidates’ dossiers submitted to the </w:t>
      </w:r>
      <w:r w:rsidR="00194815" w:rsidRPr="006150D9">
        <w:t>St. Francis Xavier University</w:t>
      </w:r>
      <w:r w:rsidR="00194815">
        <w:t xml:space="preserve"> </w:t>
      </w:r>
      <w:r w:rsidR="00194815" w:rsidRPr="00DF1B17">
        <w:t xml:space="preserve">Outstanding </w:t>
      </w:r>
      <w:r w:rsidR="00194815">
        <w:t xml:space="preserve">Faculty </w:t>
      </w:r>
      <w:r w:rsidR="00194815" w:rsidRPr="00DF1B17">
        <w:t>Teaching Award</w:t>
      </w:r>
      <w:r w:rsidR="00572047">
        <w:t xml:space="preserve"> committee in early-</w:t>
      </w:r>
      <w:r w:rsidR="00746ED1">
        <w:t>to-</w:t>
      </w:r>
      <w:r w:rsidR="00572047">
        <w:t>mid March</w:t>
      </w:r>
      <w:r w:rsidR="00856A05">
        <w:t xml:space="preserve"> (date set by chair)</w:t>
      </w:r>
      <w:r w:rsidR="00746ED1">
        <w:t>.</w:t>
      </w:r>
    </w:p>
    <w:p w:rsidR="0071191C" w:rsidRPr="0099790E" w:rsidRDefault="0071191C" w:rsidP="0071191C">
      <w:pPr>
        <w:pStyle w:val="ListParagraph"/>
        <w:numPr>
          <w:ilvl w:val="0"/>
          <w:numId w:val="5"/>
        </w:numPr>
      </w:pPr>
      <w:r w:rsidRPr="0099790E">
        <w:t>The com</w:t>
      </w:r>
      <w:r w:rsidR="00572047">
        <w:t xml:space="preserve">mittee will make its selection </w:t>
      </w:r>
      <w:r w:rsidRPr="0099790E">
        <w:t>and recommendations to t</w:t>
      </w:r>
      <w:r w:rsidR="00572047">
        <w:t>he AVP</w:t>
      </w:r>
      <w:r w:rsidRPr="0099790E">
        <w:t xml:space="preserve"> by April 10</w:t>
      </w:r>
      <w:r w:rsidRPr="0099790E">
        <w:rPr>
          <w:vertAlign w:val="superscript"/>
        </w:rPr>
        <w:t>th</w:t>
      </w:r>
      <w:r w:rsidR="00893189" w:rsidRPr="00893189">
        <w:t>.</w:t>
      </w:r>
      <w:r w:rsidR="00893189">
        <w:t xml:space="preserve">  Once the nominee has accepted, the </w:t>
      </w:r>
      <w:r w:rsidR="00746ED1">
        <w:t>chair</w:t>
      </w:r>
      <w:r w:rsidR="00AE1A02">
        <w:t xml:space="preserve"> of the Outstanding Teaching Award committee</w:t>
      </w:r>
      <w:r w:rsidR="00893189">
        <w:t xml:space="preserve"> will </w:t>
      </w:r>
      <w:r w:rsidRPr="0099790E">
        <w:t>communicate the information to the Ceremonial Officer by April 15</w:t>
      </w:r>
      <w:r w:rsidRPr="0099790E">
        <w:rPr>
          <w:vertAlign w:val="superscript"/>
        </w:rPr>
        <w:t>th</w:t>
      </w:r>
      <w:r w:rsidR="00AE1A02">
        <w:t>,</w:t>
      </w:r>
      <w:r w:rsidR="000F5671" w:rsidRPr="0099790E">
        <w:t xml:space="preserve"> before Spring Convocation</w:t>
      </w:r>
      <w:r w:rsidR="00746ED1">
        <w:t>.</w:t>
      </w:r>
    </w:p>
    <w:p w:rsidR="0071191C" w:rsidRDefault="000F5671" w:rsidP="0071191C">
      <w:pPr>
        <w:pStyle w:val="ListParagraph"/>
        <w:numPr>
          <w:ilvl w:val="0"/>
          <w:numId w:val="5"/>
        </w:numPr>
      </w:pPr>
      <w:r w:rsidRPr="0099790E">
        <w:t xml:space="preserve">A brief (max 200 words) citation should be prepared for each award winner for reading at Spring Convocation.  </w:t>
      </w:r>
      <w:r w:rsidR="00A06C37">
        <w:t>This citation should</w:t>
      </w:r>
      <w:r w:rsidR="00AA678E">
        <w:t xml:space="preserve"> be prepared, and is normally read, </w:t>
      </w:r>
      <w:r w:rsidRPr="0099790E">
        <w:t xml:space="preserve">by a nominator of the award winner and arrangements </w:t>
      </w:r>
      <w:r w:rsidR="00A06C37">
        <w:t xml:space="preserve">will </w:t>
      </w:r>
      <w:r w:rsidRPr="0099790E">
        <w:t xml:space="preserve">be made </w:t>
      </w:r>
      <w:r w:rsidR="00A06C37">
        <w:t xml:space="preserve">by the chair of the </w:t>
      </w:r>
      <w:r w:rsidR="00AE1A02">
        <w:t xml:space="preserve">Outstanding Teaching Award </w:t>
      </w:r>
      <w:r w:rsidR="00A06C37">
        <w:t xml:space="preserve">committee </w:t>
      </w:r>
      <w:r w:rsidRPr="0099790E">
        <w:t>so that this person is put in contact with the Ceremonial Officer</w:t>
      </w:r>
      <w:r w:rsidR="00746ED1">
        <w:t>.</w:t>
      </w:r>
    </w:p>
    <w:p w:rsidR="00AA678E" w:rsidRPr="00AA678E" w:rsidRDefault="00AA678E" w:rsidP="0071191C">
      <w:pPr>
        <w:pStyle w:val="ListParagraph"/>
        <w:numPr>
          <w:ilvl w:val="0"/>
          <w:numId w:val="5"/>
        </w:numPr>
      </w:pPr>
      <w:r>
        <w:rPr>
          <w:rFonts w:eastAsia="Times New Roman"/>
          <w:iCs/>
        </w:rPr>
        <w:t>The c</w:t>
      </w:r>
      <w:r w:rsidRPr="00AA678E">
        <w:rPr>
          <w:rFonts w:eastAsia="Times New Roman"/>
          <w:iCs/>
        </w:rPr>
        <w:t xml:space="preserve">hair </w:t>
      </w:r>
      <w:r>
        <w:rPr>
          <w:rFonts w:eastAsia="Times New Roman"/>
          <w:iCs/>
        </w:rPr>
        <w:t>will send</w:t>
      </w:r>
      <w:r w:rsidRPr="00AA678E">
        <w:rPr>
          <w:rFonts w:eastAsia="Times New Roman"/>
          <w:iCs/>
        </w:rPr>
        <w:t xml:space="preserve"> copies of the nomination letters, CV, and statement of teaching and learning philosophy to the Ceremonial Officer for the bio in the convocation program.</w:t>
      </w:r>
    </w:p>
    <w:p w:rsidR="0071191C" w:rsidRPr="0099790E" w:rsidRDefault="0071191C" w:rsidP="0071191C">
      <w:pPr>
        <w:rPr>
          <w:b/>
        </w:rPr>
      </w:pPr>
      <w:r w:rsidRPr="0099790E">
        <w:rPr>
          <w:b/>
        </w:rPr>
        <w:t>Committee makeup:</w:t>
      </w:r>
    </w:p>
    <w:p w:rsidR="0071191C" w:rsidRPr="0099790E" w:rsidRDefault="00294F3A" w:rsidP="0071191C">
      <w:pPr>
        <w:pStyle w:val="ListParagraph"/>
        <w:numPr>
          <w:ilvl w:val="0"/>
          <w:numId w:val="6"/>
        </w:numPr>
        <w:spacing w:line="254" w:lineRule="auto"/>
        <w:jc w:val="both"/>
        <w:rPr>
          <w:rFonts w:cs="Times New Roman"/>
        </w:rPr>
      </w:pPr>
      <w:r w:rsidRPr="0099790E">
        <w:rPr>
          <w:rFonts w:cs="Times New Roman"/>
        </w:rPr>
        <w:t>Three elected</w:t>
      </w:r>
      <w:r w:rsidR="0071191C" w:rsidRPr="0099790E">
        <w:rPr>
          <w:rFonts w:cs="Times New Roman"/>
        </w:rPr>
        <w:t xml:space="preserve"> members</w:t>
      </w:r>
      <w:r w:rsidR="0099790E">
        <w:rPr>
          <w:rFonts w:cs="Times New Roman"/>
        </w:rPr>
        <w:t>, one from each of Arts, Sc</w:t>
      </w:r>
      <w:r w:rsidRPr="0099790E">
        <w:rPr>
          <w:rFonts w:cs="Times New Roman"/>
        </w:rPr>
        <w:t>i</w:t>
      </w:r>
      <w:r w:rsidR="0099790E">
        <w:rPr>
          <w:rFonts w:cs="Times New Roman"/>
        </w:rPr>
        <w:t>e</w:t>
      </w:r>
      <w:r w:rsidRPr="0099790E">
        <w:rPr>
          <w:rFonts w:cs="Times New Roman"/>
        </w:rPr>
        <w:t xml:space="preserve">nce, and Business/Education </w:t>
      </w:r>
      <w:r w:rsidR="0071191C" w:rsidRPr="0099790E">
        <w:rPr>
          <w:rFonts w:cs="Times New Roman"/>
        </w:rPr>
        <w:t>– three year terms on an alternating basis</w:t>
      </w:r>
      <w:r w:rsidR="0024694D">
        <w:rPr>
          <w:rFonts w:cs="Times New Roman"/>
        </w:rPr>
        <w:t>.  Elected members must be tenured faculty.</w:t>
      </w:r>
    </w:p>
    <w:p w:rsidR="00294F3A" w:rsidRPr="0099790E" w:rsidRDefault="00294F3A" w:rsidP="0071191C">
      <w:pPr>
        <w:pStyle w:val="ListParagraph"/>
        <w:numPr>
          <w:ilvl w:val="0"/>
          <w:numId w:val="6"/>
        </w:numPr>
        <w:spacing w:line="254" w:lineRule="auto"/>
        <w:jc w:val="both"/>
        <w:rPr>
          <w:rFonts w:cs="Times New Roman"/>
        </w:rPr>
      </w:pPr>
      <w:r w:rsidRPr="0099790E">
        <w:rPr>
          <w:rFonts w:cs="Times New Roman"/>
        </w:rPr>
        <w:t>One appointed member (appointment by AVP)</w:t>
      </w:r>
      <w:r w:rsidR="00907E7F">
        <w:rPr>
          <w:rFonts w:cs="Times New Roman"/>
        </w:rPr>
        <w:t xml:space="preserve"> of the</w:t>
      </w:r>
      <w:r w:rsidR="0040358B">
        <w:rPr>
          <w:rFonts w:cs="Times New Roman"/>
        </w:rPr>
        <w:t xml:space="preserve"> </w:t>
      </w:r>
      <w:r w:rsidR="00A62F6F">
        <w:rPr>
          <w:rFonts w:cs="Times New Roman"/>
        </w:rPr>
        <w:t xml:space="preserve">university </w:t>
      </w:r>
      <w:r w:rsidR="0040358B">
        <w:rPr>
          <w:rFonts w:cs="Times New Roman"/>
        </w:rPr>
        <w:t>community</w:t>
      </w:r>
      <w:r w:rsidR="00AA720D">
        <w:rPr>
          <w:rFonts w:cs="Times New Roman"/>
        </w:rPr>
        <w:t xml:space="preserve"> (faculty, </w:t>
      </w:r>
      <w:r w:rsidR="0024694D">
        <w:rPr>
          <w:rFonts w:cs="Times New Roman"/>
        </w:rPr>
        <w:t xml:space="preserve">part-time academic instructors, </w:t>
      </w:r>
      <w:r w:rsidR="00AA720D">
        <w:rPr>
          <w:rFonts w:cs="Times New Roman"/>
        </w:rPr>
        <w:t>alumni, student</w:t>
      </w:r>
      <w:r w:rsidR="0024694D">
        <w:rPr>
          <w:rFonts w:cs="Times New Roman"/>
        </w:rPr>
        <w:t>s</w:t>
      </w:r>
      <w:r w:rsidR="00AA720D">
        <w:rPr>
          <w:rFonts w:cs="Times New Roman"/>
        </w:rPr>
        <w:t xml:space="preserve"> in graduating year)</w:t>
      </w:r>
    </w:p>
    <w:p w:rsidR="0071191C" w:rsidRPr="0099790E" w:rsidRDefault="00294F3A" w:rsidP="0079139F">
      <w:pPr>
        <w:pStyle w:val="ListParagraph"/>
        <w:numPr>
          <w:ilvl w:val="0"/>
          <w:numId w:val="6"/>
        </w:numPr>
      </w:pPr>
      <w:r w:rsidRPr="0099790E">
        <w:rPr>
          <w:rFonts w:cs="Times New Roman"/>
        </w:rPr>
        <w:t>Two student members</w:t>
      </w:r>
      <w:r w:rsidR="0099790E" w:rsidRPr="0099790E">
        <w:rPr>
          <w:rFonts w:cs="Times New Roman"/>
        </w:rPr>
        <w:t xml:space="preserve"> who are in their graduating year</w:t>
      </w:r>
    </w:p>
    <w:p w:rsidR="0099790E" w:rsidRDefault="007C37BB" w:rsidP="0099790E">
      <w:r>
        <w:lastRenderedPageBreak/>
        <w:t>The c</w:t>
      </w:r>
      <w:r w:rsidR="0099790E" w:rsidRPr="0099790E">
        <w:t xml:space="preserve">hair </w:t>
      </w:r>
      <w:r>
        <w:t xml:space="preserve">for the committee </w:t>
      </w:r>
      <w:r w:rsidR="0099790E" w:rsidRPr="0099790E">
        <w:t xml:space="preserve">is elected by the committee </w:t>
      </w:r>
      <w:r w:rsidR="000D53D1">
        <w:t>members</w:t>
      </w:r>
      <w:r w:rsidR="001A4955">
        <w:t>.</w:t>
      </w:r>
      <w:r w:rsidR="004C762F">
        <w:t xml:space="preserve">  The chair will also serve as chair of the </w:t>
      </w:r>
      <w:r w:rsidR="004C762F" w:rsidRPr="006150D9">
        <w:t>St. Francis Xavier University</w:t>
      </w:r>
      <w:r w:rsidR="004C762F">
        <w:t xml:space="preserve"> </w:t>
      </w:r>
      <w:r w:rsidR="004C762F" w:rsidRPr="00DF1B17">
        <w:t xml:space="preserve">Outstanding </w:t>
      </w:r>
      <w:r w:rsidR="004C762F">
        <w:t xml:space="preserve">Staff </w:t>
      </w:r>
      <w:r w:rsidR="004C762F" w:rsidRPr="00DF1B17">
        <w:t>Teaching Award</w:t>
      </w:r>
      <w:r w:rsidR="004C762F">
        <w:t xml:space="preserve"> committee.</w:t>
      </w:r>
    </w:p>
    <w:p w:rsidR="00453802" w:rsidRPr="00006E4F" w:rsidRDefault="0024694D" w:rsidP="0071191C">
      <w:r>
        <w:t xml:space="preserve">Faculty members are elected to the committee at a Fall meeting of the University Faculty.  Student members are selected by the Students’ Union by November 1.  The member of the University community chosen by the Academic Vice-President will be chosen by November 1. </w:t>
      </w:r>
    </w:p>
    <w:p w:rsidR="0071191C" w:rsidRPr="0099790E" w:rsidRDefault="0071191C" w:rsidP="0071191C">
      <w:pPr>
        <w:rPr>
          <w:b/>
        </w:rPr>
      </w:pPr>
      <w:r w:rsidRPr="0099790E">
        <w:rPr>
          <w:b/>
        </w:rPr>
        <w:t>Award:</w:t>
      </w:r>
    </w:p>
    <w:p w:rsidR="00821D4B" w:rsidRDefault="001A4955" w:rsidP="00821D4B">
      <w:r>
        <w:t xml:space="preserve">Following assessment, the </w:t>
      </w:r>
      <w:r w:rsidR="00194815" w:rsidRPr="006150D9">
        <w:t>St. Francis Xavier University</w:t>
      </w:r>
      <w:r w:rsidR="00194815">
        <w:t xml:space="preserve"> </w:t>
      </w:r>
      <w:r w:rsidR="00194815" w:rsidRPr="00DF1B17">
        <w:t xml:space="preserve">Outstanding </w:t>
      </w:r>
      <w:r w:rsidR="00194815">
        <w:t xml:space="preserve">Faculty </w:t>
      </w:r>
      <w:r w:rsidR="00194815" w:rsidRPr="00DF1B17">
        <w:t>Teaching Award</w:t>
      </w:r>
      <w:r w:rsidR="00194815" w:rsidRPr="0099790E">
        <w:t xml:space="preserve"> </w:t>
      </w:r>
      <w:r w:rsidR="0071191C" w:rsidRPr="0099790E">
        <w:t xml:space="preserve">committee will recommend </w:t>
      </w:r>
      <w:r w:rsidR="0071191C" w:rsidRPr="0099790E">
        <w:rPr>
          <w:u w:val="single"/>
        </w:rPr>
        <w:t>up to three</w:t>
      </w:r>
      <w:r w:rsidR="0071191C" w:rsidRPr="0099790E">
        <w:t xml:space="preserve"> nominees for the </w:t>
      </w:r>
      <w:r w:rsidR="00194815" w:rsidRPr="006150D9">
        <w:t>St. Francis Xavier University</w:t>
      </w:r>
      <w:r w:rsidR="00194815">
        <w:t xml:space="preserve"> </w:t>
      </w:r>
      <w:r w:rsidR="00194815" w:rsidRPr="00DF1B17">
        <w:t xml:space="preserve">Outstanding </w:t>
      </w:r>
      <w:r w:rsidR="00194815">
        <w:t xml:space="preserve">Faculty </w:t>
      </w:r>
      <w:r w:rsidR="00194815" w:rsidRPr="00DF1B17">
        <w:t>Teaching Award</w:t>
      </w:r>
      <w:r w:rsidR="0071191C" w:rsidRPr="0099790E">
        <w:t xml:space="preserve">. </w:t>
      </w:r>
      <w:r w:rsidR="00194815">
        <w:t xml:space="preserve"> </w:t>
      </w:r>
      <w:r w:rsidR="0071191C" w:rsidRPr="0099790E">
        <w:t>The</w:t>
      </w:r>
      <w:r w:rsidR="00006E4F">
        <w:t xml:space="preserve"> monetary</w:t>
      </w:r>
      <w:r w:rsidR="0071191C" w:rsidRPr="0099790E">
        <w:t xml:space="preserve"> amount of the award </w:t>
      </w:r>
      <w:r w:rsidR="00006E4F">
        <w:t>will</w:t>
      </w:r>
      <w:r w:rsidR="0071191C" w:rsidRPr="0099790E">
        <w:t xml:space="preserve"> be consistent with the URPTA amount.</w:t>
      </w:r>
    </w:p>
    <w:p w:rsidR="000A57A4" w:rsidRDefault="00863BDA" w:rsidP="00746ED1">
      <w:r w:rsidRPr="00746ED1">
        <w:rPr>
          <w:u w:val="single"/>
        </w:rPr>
        <w:t>Note</w:t>
      </w:r>
      <w:r>
        <w:t xml:space="preserve">: For the purposes of the Outstanding Teaching Award </w:t>
      </w:r>
      <w:r w:rsidR="00AA720D">
        <w:t>guidelines</w:t>
      </w:r>
      <w:r w:rsidR="00746ED1">
        <w:t>, “Teaching S</w:t>
      </w:r>
      <w:r>
        <w:t xml:space="preserve">taff” </w:t>
      </w:r>
      <w:r w:rsidR="008C61E6">
        <w:t>will include</w:t>
      </w:r>
      <w:r w:rsidR="00DE5853">
        <w:t xml:space="preserve"> the following groups: Lab Instructors, Nurse Educators, Coady Teaching Staff, Extension Program </w:t>
      </w:r>
      <w:r w:rsidR="00DE5853" w:rsidRPr="00E6495C">
        <w:t xml:space="preserve">Staff, </w:t>
      </w:r>
      <w:r w:rsidR="000F68FE" w:rsidRPr="00E6495C">
        <w:t>Writing Centre</w:t>
      </w:r>
      <w:r w:rsidR="00E6495C" w:rsidRPr="00E6495C">
        <w:t xml:space="preserve"> Skills Instructors</w:t>
      </w:r>
      <w:r w:rsidR="00E6495C">
        <w:t>, and Librarians.</w:t>
      </w:r>
    </w:p>
    <w:p w:rsidR="00863BDA" w:rsidRDefault="00863BDA" w:rsidP="000A57A4"/>
    <w:p w:rsidR="00DE5853" w:rsidRDefault="00DE5853" w:rsidP="000A57A4"/>
    <w:p w:rsidR="00DE5853" w:rsidRPr="000A57A4" w:rsidRDefault="00DE5853" w:rsidP="000A57A4"/>
    <w:sectPr w:rsidR="00DE5853" w:rsidRPr="000A5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44BC5"/>
    <w:multiLevelType w:val="hybridMultilevel"/>
    <w:tmpl w:val="14461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91864"/>
    <w:multiLevelType w:val="hybridMultilevel"/>
    <w:tmpl w:val="B9208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537FD7"/>
    <w:multiLevelType w:val="hybridMultilevel"/>
    <w:tmpl w:val="3684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330B7"/>
    <w:multiLevelType w:val="hybridMultilevel"/>
    <w:tmpl w:val="2850DD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22CAB"/>
    <w:multiLevelType w:val="hybridMultilevel"/>
    <w:tmpl w:val="AEA4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376F5"/>
    <w:multiLevelType w:val="hybridMultilevel"/>
    <w:tmpl w:val="BF5C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6463F"/>
    <w:multiLevelType w:val="hybridMultilevel"/>
    <w:tmpl w:val="3BB27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98008C"/>
    <w:multiLevelType w:val="hybridMultilevel"/>
    <w:tmpl w:val="5A92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49"/>
    <w:rsid w:val="000011F0"/>
    <w:rsid w:val="00006E4F"/>
    <w:rsid w:val="00056E95"/>
    <w:rsid w:val="00064AE6"/>
    <w:rsid w:val="000A57A4"/>
    <w:rsid w:val="000B75D0"/>
    <w:rsid w:val="000D53D1"/>
    <w:rsid w:val="000F1985"/>
    <w:rsid w:val="000F5671"/>
    <w:rsid w:val="000F68FE"/>
    <w:rsid w:val="00121F1D"/>
    <w:rsid w:val="00172F95"/>
    <w:rsid w:val="00194815"/>
    <w:rsid w:val="001A190D"/>
    <w:rsid w:val="001A4955"/>
    <w:rsid w:val="001D569F"/>
    <w:rsid w:val="00215A02"/>
    <w:rsid w:val="0024694D"/>
    <w:rsid w:val="002561E5"/>
    <w:rsid w:val="00292B5C"/>
    <w:rsid w:val="00294F3A"/>
    <w:rsid w:val="002A77A4"/>
    <w:rsid w:val="00306AFA"/>
    <w:rsid w:val="003232EA"/>
    <w:rsid w:val="00332CF7"/>
    <w:rsid w:val="00334A3E"/>
    <w:rsid w:val="003749EB"/>
    <w:rsid w:val="0038511D"/>
    <w:rsid w:val="003D46F8"/>
    <w:rsid w:val="0040358B"/>
    <w:rsid w:val="0043321F"/>
    <w:rsid w:val="00453802"/>
    <w:rsid w:val="0046465E"/>
    <w:rsid w:val="004776CF"/>
    <w:rsid w:val="004C762F"/>
    <w:rsid w:val="00503B16"/>
    <w:rsid w:val="005670B8"/>
    <w:rsid w:val="00572047"/>
    <w:rsid w:val="005A0BE1"/>
    <w:rsid w:val="005F7A8C"/>
    <w:rsid w:val="0065698E"/>
    <w:rsid w:val="00661B84"/>
    <w:rsid w:val="006D575B"/>
    <w:rsid w:val="0071191C"/>
    <w:rsid w:val="00746ED1"/>
    <w:rsid w:val="00762AD2"/>
    <w:rsid w:val="00764D99"/>
    <w:rsid w:val="00771AA0"/>
    <w:rsid w:val="007C37BB"/>
    <w:rsid w:val="008200DF"/>
    <w:rsid w:val="00821D4B"/>
    <w:rsid w:val="00824CCF"/>
    <w:rsid w:val="00826C29"/>
    <w:rsid w:val="00856A05"/>
    <w:rsid w:val="00863BDA"/>
    <w:rsid w:val="00884E8B"/>
    <w:rsid w:val="008863D5"/>
    <w:rsid w:val="00893189"/>
    <w:rsid w:val="008C61E6"/>
    <w:rsid w:val="008E2A37"/>
    <w:rsid w:val="00907E7F"/>
    <w:rsid w:val="00922B20"/>
    <w:rsid w:val="00937211"/>
    <w:rsid w:val="00945C2A"/>
    <w:rsid w:val="00970E0B"/>
    <w:rsid w:val="00992704"/>
    <w:rsid w:val="0099790E"/>
    <w:rsid w:val="009A0CA8"/>
    <w:rsid w:val="00A06C37"/>
    <w:rsid w:val="00A62F6F"/>
    <w:rsid w:val="00AA678E"/>
    <w:rsid w:val="00AA720D"/>
    <w:rsid w:val="00AB2CE8"/>
    <w:rsid w:val="00AB4349"/>
    <w:rsid w:val="00AD4C66"/>
    <w:rsid w:val="00AE1A02"/>
    <w:rsid w:val="00B66D02"/>
    <w:rsid w:val="00B960F1"/>
    <w:rsid w:val="00C02DDD"/>
    <w:rsid w:val="00C13B82"/>
    <w:rsid w:val="00C25CCE"/>
    <w:rsid w:val="00C70313"/>
    <w:rsid w:val="00D06A60"/>
    <w:rsid w:val="00D1527E"/>
    <w:rsid w:val="00D17D7A"/>
    <w:rsid w:val="00D245DB"/>
    <w:rsid w:val="00DB23DB"/>
    <w:rsid w:val="00DE5853"/>
    <w:rsid w:val="00E30EA5"/>
    <w:rsid w:val="00E6495C"/>
    <w:rsid w:val="00F018EE"/>
    <w:rsid w:val="00F529E8"/>
    <w:rsid w:val="00FA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8BE0F-C9B7-4C6D-8792-1BB6A6B6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B82"/>
    <w:pPr>
      <w:ind w:left="720"/>
      <w:contextualSpacing/>
    </w:pPr>
  </w:style>
  <w:style w:type="paragraph" w:styleId="NoSpacing">
    <w:name w:val="No Spacing"/>
    <w:uiPriority w:val="1"/>
    <w:qFormat/>
    <w:rsid w:val="00D17D7A"/>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 Francis Xavier University</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 MacLean</dc:creator>
  <cp:keywords/>
  <dc:description/>
  <cp:lastModifiedBy>Karen Broussard</cp:lastModifiedBy>
  <cp:revision>2</cp:revision>
  <dcterms:created xsi:type="dcterms:W3CDTF">2016-11-18T12:17:00Z</dcterms:created>
  <dcterms:modified xsi:type="dcterms:W3CDTF">2016-11-18T12:17:00Z</dcterms:modified>
</cp:coreProperties>
</file>